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92F" w:rsidRDefault="00E7292F">
      <w:pPr>
        <w:pStyle w:val="newncpi0"/>
        <w:jc w:val="center"/>
      </w:pPr>
      <w:bookmarkStart w:id="0" w:name="_GoBack"/>
      <w:bookmarkEnd w:id="0"/>
      <w:r>
        <w:rPr>
          <w:rStyle w:val="name"/>
        </w:rPr>
        <w:t>ПОСТАНОВЛЕНИЕ </w:t>
      </w:r>
      <w:r>
        <w:rPr>
          <w:rStyle w:val="promulgator"/>
        </w:rPr>
        <w:t>МИНИСТЕРСТВА ЭКОНОМИКИ РЕСПУБЛИКИ БЕЛАРУСЬ</w:t>
      </w:r>
    </w:p>
    <w:p w:rsidR="00E7292F" w:rsidRDefault="00E7292F">
      <w:pPr>
        <w:pStyle w:val="newncpi"/>
        <w:ind w:firstLine="0"/>
        <w:jc w:val="center"/>
      </w:pPr>
      <w:r>
        <w:rPr>
          <w:rStyle w:val="datepr"/>
        </w:rPr>
        <w:t>26 февраля 2019 г.</w:t>
      </w:r>
      <w:r>
        <w:rPr>
          <w:rStyle w:val="number"/>
        </w:rPr>
        <w:t xml:space="preserve"> № 4</w:t>
      </w:r>
    </w:p>
    <w:p w:rsidR="00E7292F" w:rsidRDefault="00E7292F">
      <w:pPr>
        <w:pStyle w:val="titlencpi"/>
      </w:pPr>
      <w:r>
        <w:t>Об утверждении Инструкции о порядке отбора претендентов на занесение на Республиканскую доску Почета</w:t>
      </w:r>
    </w:p>
    <w:p w:rsidR="00E7292F" w:rsidRDefault="00E7292F">
      <w:pPr>
        <w:pStyle w:val="preamble"/>
      </w:pPr>
      <w:r>
        <w:t>На основании пункта 9 Положения о Республиканской доске Почета, утвержденного Указом Президента Республики Беларусь от 30 сентября 1999 г. № 573, и подпункта 6.1 пункта 6 Положения о Министерстве экономики Республики Беларусь, утвержденного постановлением Совета Министров Республики Беларусь от 29 июля 2006 г. № 967, Министерство экономики Республики Беларусь ПОСТАНОВЛЯЕТ:</w:t>
      </w:r>
    </w:p>
    <w:p w:rsidR="00E7292F" w:rsidRDefault="00E7292F">
      <w:pPr>
        <w:pStyle w:val="point"/>
      </w:pPr>
      <w:r>
        <w:t>1. Утвердить Инструкцию о порядке отбора претендентов на занесение на Республиканскую доску Почета (прилагается).</w:t>
      </w:r>
    </w:p>
    <w:p w:rsidR="00E7292F" w:rsidRDefault="00E7292F">
      <w:pPr>
        <w:pStyle w:val="point"/>
      </w:pPr>
      <w:r>
        <w:t>2. Признать утратившими силу:</w:t>
      </w:r>
    </w:p>
    <w:p w:rsidR="00E7292F" w:rsidRDefault="00E7292F">
      <w:pPr>
        <w:pStyle w:val="newncpi"/>
      </w:pPr>
      <w:r>
        <w:t>постановление Министерства экономики Республики Беларусь от 15 февраля 2017 г. № 5 «Об утверждении Инструкции об определении претендентов среди областей, г. Минска, районов, городов, районов в городах и организаций промышленности на занесение на Республиканскую доску Почета»;</w:t>
      </w:r>
    </w:p>
    <w:p w:rsidR="00E7292F" w:rsidRDefault="00E7292F">
      <w:pPr>
        <w:pStyle w:val="newncpi"/>
      </w:pPr>
      <w:r>
        <w:t>постановление Министерства экономики Республики Беларусь от 15 марта 2018 г. № 8 «О внесении изменений и дополнений в постановление Министерства экономики Республики Беларусь от 15 февраля 2017 г. № 5».</w:t>
      </w:r>
    </w:p>
    <w:p w:rsidR="00E7292F" w:rsidRDefault="00E7292F">
      <w:pPr>
        <w:pStyle w:val="point"/>
      </w:pPr>
      <w:r>
        <w:t>3. Настоящее постановление вступает в силу после его официального опубликования.</w:t>
      </w:r>
    </w:p>
    <w:p w:rsidR="00E7292F" w:rsidRDefault="00E7292F">
      <w:pPr>
        <w:pStyle w:val="newncpi"/>
      </w:pPr>
      <w:r>
        <w:t> </w:t>
      </w:r>
    </w:p>
    <w:tbl>
      <w:tblPr>
        <w:tblW w:w="5000" w:type="pct"/>
        <w:tblCellMar>
          <w:left w:w="0" w:type="dxa"/>
          <w:right w:w="0" w:type="dxa"/>
        </w:tblCellMar>
        <w:tblLook w:val="04A0" w:firstRow="1" w:lastRow="0" w:firstColumn="1" w:lastColumn="0" w:noHBand="0" w:noVBand="1"/>
      </w:tblPr>
      <w:tblGrid>
        <w:gridCol w:w="4975"/>
        <w:gridCol w:w="4976"/>
      </w:tblGrid>
      <w:tr w:rsidR="00E7292F">
        <w:tc>
          <w:tcPr>
            <w:tcW w:w="2500" w:type="pct"/>
            <w:tcMar>
              <w:top w:w="0" w:type="dxa"/>
              <w:left w:w="6" w:type="dxa"/>
              <w:bottom w:w="0" w:type="dxa"/>
              <w:right w:w="6" w:type="dxa"/>
            </w:tcMar>
            <w:vAlign w:val="bottom"/>
            <w:hideMark/>
          </w:tcPr>
          <w:p w:rsidR="00E7292F" w:rsidRDefault="00E7292F">
            <w:pPr>
              <w:pStyle w:val="newncpi0"/>
              <w:jc w:val="left"/>
            </w:pPr>
            <w:r>
              <w:rPr>
                <w:rStyle w:val="post"/>
              </w:rPr>
              <w:t>Министр</w:t>
            </w:r>
          </w:p>
        </w:tc>
        <w:tc>
          <w:tcPr>
            <w:tcW w:w="2500" w:type="pct"/>
            <w:tcMar>
              <w:top w:w="0" w:type="dxa"/>
              <w:left w:w="6" w:type="dxa"/>
              <w:bottom w:w="0" w:type="dxa"/>
              <w:right w:w="6" w:type="dxa"/>
            </w:tcMar>
            <w:vAlign w:val="bottom"/>
            <w:hideMark/>
          </w:tcPr>
          <w:p w:rsidR="00E7292F" w:rsidRDefault="00E7292F">
            <w:pPr>
              <w:pStyle w:val="newncpi0"/>
              <w:jc w:val="right"/>
            </w:pPr>
            <w:r>
              <w:rPr>
                <w:rStyle w:val="pers"/>
              </w:rPr>
              <w:t>Д.Н.Крутой</w:t>
            </w:r>
          </w:p>
        </w:tc>
      </w:tr>
    </w:tbl>
    <w:p w:rsidR="00E7292F" w:rsidRDefault="00E7292F">
      <w:pPr>
        <w:pStyle w:val="newncpi"/>
      </w:pPr>
      <w:r>
        <w:t> </w:t>
      </w:r>
    </w:p>
    <w:tbl>
      <w:tblPr>
        <w:tblW w:w="5000" w:type="pct"/>
        <w:tblCellMar>
          <w:left w:w="0" w:type="dxa"/>
          <w:right w:w="0" w:type="dxa"/>
        </w:tblCellMar>
        <w:tblLook w:val="04A0" w:firstRow="1" w:lastRow="0" w:firstColumn="1" w:lastColumn="0" w:noHBand="0" w:noVBand="1"/>
      </w:tblPr>
      <w:tblGrid>
        <w:gridCol w:w="7087"/>
        <w:gridCol w:w="2864"/>
      </w:tblGrid>
      <w:tr w:rsidR="00E7292F">
        <w:tc>
          <w:tcPr>
            <w:tcW w:w="3561" w:type="pct"/>
            <w:tcMar>
              <w:top w:w="0" w:type="dxa"/>
              <w:left w:w="6" w:type="dxa"/>
              <w:bottom w:w="0" w:type="dxa"/>
              <w:right w:w="6" w:type="dxa"/>
            </w:tcMar>
            <w:hideMark/>
          </w:tcPr>
          <w:p w:rsidR="00E7292F" w:rsidRDefault="00E7292F">
            <w:pPr>
              <w:pStyle w:val="cap1"/>
            </w:pPr>
            <w:r>
              <w:t> </w:t>
            </w:r>
          </w:p>
        </w:tc>
        <w:tc>
          <w:tcPr>
            <w:tcW w:w="1439" w:type="pct"/>
            <w:tcMar>
              <w:top w:w="0" w:type="dxa"/>
              <w:left w:w="6" w:type="dxa"/>
              <w:bottom w:w="0" w:type="dxa"/>
              <w:right w:w="6" w:type="dxa"/>
            </w:tcMar>
            <w:hideMark/>
          </w:tcPr>
          <w:p w:rsidR="00E7292F" w:rsidRDefault="00E7292F">
            <w:pPr>
              <w:pStyle w:val="capu1"/>
            </w:pPr>
            <w:r>
              <w:t>УТВЕРЖДЕНО</w:t>
            </w:r>
          </w:p>
          <w:p w:rsidR="00E7292F" w:rsidRDefault="00E7292F">
            <w:pPr>
              <w:pStyle w:val="cap1"/>
            </w:pPr>
            <w:r>
              <w:t xml:space="preserve">Постановление </w:t>
            </w:r>
            <w:r>
              <w:br/>
              <w:t xml:space="preserve">Министерства экономики </w:t>
            </w:r>
            <w:r>
              <w:br/>
              <w:t>Республики Беларусь</w:t>
            </w:r>
            <w:r>
              <w:br/>
              <w:t>26.02.2019 № 4</w:t>
            </w:r>
          </w:p>
        </w:tc>
      </w:tr>
    </w:tbl>
    <w:p w:rsidR="00E7292F" w:rsidRDefault="00E7292F">
      <w:pPr>
        <w:pStyle w:val="titleu"/>
      </w:pPr>
      <w:r>
        <w:t>ИНСТРУКЦИЯ</w:t>
      </w:r>
      <w:r>
        <w:br/>
        <w:t>о порядке отбора претендентов на занесение на Республиканскую доску Почета</w:t>
      </w:r>
    </w:p>
    <w:p w:rsidR="00E7292F" w:rsidRDefault="00E7292F">
      <w:pPr>
        <w:pStyle w:val="chapter"/>
      </w:pPr>
      <w:r>
        <w:t>ГЛАВА 1</w:t>
      </w:r>
      <w:r>
        <w:br/>
        <w:t>ОБЩИЕ ПОЛОЖЕНИЯ</w:t>
      </w:r>
    </w:p>
    <w:p w:rsidR="00E7292F" w:rsidRDefault="00E7292F">
      <w:pPr>
        <w:pStyle w:val="point"/>
      </w:pPr>
      <w:r>
        <w:t>1. Настоящая Инструкция устанавливает порядок конкурсного отбора претендентов на занесение на Республиканскую доску Почета (далее, если не указано иное, – претенденты) среди областей, г. Минска, районов, городов, районов в городах и организаций промышленности, а также критерии оценки работы и перечень показателей оценки работы претендентов за достижение высоких результатов в сфере социально-экономического развития.</w:t>
      </w:r>
    </w:p>
    <w:p w:rsidR="00E7292F" w:rsidRDefault="00E7292F">
      <w:pPr>
        <w:pStyle w:val="newncpi"/>
      </w:pPr>
      <w:r>
        <w:t>Для целей настоящей Инструкции применяются термины в значениях, определенных в Положении о Республиканской доске Почета (далее – Положение).</w:t>
      </w:r>
    </w:p>
    <w:p w:rsidR="00E7292F" w:rsidRDefault="00E7292F">
      <w:pPr>
        <w:pStyle w:val="chapter"/>
      </w:pPr>
      <w:r>
        <w:t>ГЛАВА 2</w:t>
      </w:r>
      <w:r>
        <w:br/>
        <w:t>ОСНОВАНИЯ ОПРЕДЕЛЕНИЯ ПРЕТЕНДЕНТОВ И КОЛИЧЕСТВО ЛУЧШИХ КАНДИДАТУР ДЛЯ ИХ ОПРЕДЕЛЕНИЯ</w:t>
      </w:r>
    </w:p>
    <w:p w:rsidR="00E7292F" w:rsidRDefault="00E7292F">
      <w:pPr>
        <w:pStyle w:val="point"/>
      </w:pPr>
      <w:r>
        <w:t xml:space="preserve">2. Конкурсный отбор претендентов проводится на основании материалов, представляемых в Министерство экономики Национальным статистическим комитетом, Министерством </w:t>
      </w:r>
      <w:r>
        <w:lastRenderedPageBreak/>
        <w:t>финансов, Государственным комитетом по стандартизации, областными и Минским городским исполнительными комитетами в соответствии с пунктами 13, 14 и 16 Положения.</w:t>
      </w:r>
    </w:p>
    <w:p w:rsidR="00E7292F" w:rsidRDefault="00E7292F">
      <w:pPr>
        <w:pStyle w:val="point"/>
      </w:pPr>
      <w:r>
        <w:t>3. По итогам конкурсного отбора среди лучших кандидатур Министерством экономики определяются 23 претендента, в том числе:</w:t>
      </w:r>
    </w:p>
    <w:p w:rsidR="00E7292F" w:rsidRDefault="00E7292F">
      <w:pPr>
        <w:pStyle w:val="underpoint"/>
      </w:pPr>
      <w:r>
        <w:t>3.1. за отчетный пятилетний период среди областей и г. Минска – 3;</w:t>
      </w:r>
    </w:p>
    <w:p w:rsidR="00E7292F" w:rsidRDefault="00E7292F">
      <w:pPr>
        <w:pStyle w:val="underpoint"/>
      </w:pPr>
      <w:r>
        <w:t>3.2. за отчетный год среди областей и г. Минска – 3, среди районов – 5, среди городов и районов в городах – 3;</w:t>
      </w:r>
    </w:p>
    <w:p w:rsidR="00E7292F" w:rsidRDefault="00E7292F">
      <w:pPr>
        <w:pStyle w:val="underpoint"/>
      </w:pPr>
      <w:r>
        <w:t>3.3. среди организаций промышленности – 9, в том числе:</w:t>
      </w:r>
    </w:p>
    <w:p w:rsidR="00E7292F" w:rsidRDefault="00E7292F">
      <w:pPr>
        <w:pStyle w:val="newncpi"/>
      </w:pPr>
      <w:r>
        <w:t>подчиненных республиканским органам государственного управления, входящих в состав государственных организаций, подчиненных Правительству Республики Беларусь, либо в которых они осуществляют управление акциями (долями в уставных фондах), – 3;</w:t>
      </w:r>
    </w:p>
    <w:p w:rsidR="00E7292F" w:rsidRDefault="00E7292F">
      <w:pPr>
        <w:pStyle w:val="newncpi"/>
      </w:pPr>
      <w:r>
        <w:t>подчиненных местным Советам депутатов, исполнительным и распорядительным органам либо в которых они осуществляют управление акциями (долями в уставных фондах), – 3;</w:t>
      </w:r>
    </w:p>
    <w:p w:rsidR="00E7292F" w:rsidRDefault="00E7292F">
      <w:pPr>
        <w:pStyle w:val="newncpi"/>
      </w:pPr>
      <w:r>
        <w:t>без ведомственной подчиненности – 3.</w:t>
      </w:r>
    </w:p>
    <w:p w:rsidR="00E7292F" w:rsidRDefault="00E7292F">
      <w:pPr>
        <w:pStyle w:val="point"/>
      </w:pPr>
      <w:r>
        <w:t>4. Количество лучших кандидатур, выдвигаемых областными и Минским городским исполнительными комитетами для определения претендентов среди районов, городов, районов в городах и организаций промышленности, устанавливается согласно приложению 1.</w:t>
      </w:r>
    </w:p>
    <w:p w:rsidR="00E7292F" w:rsidRDefault="00E7292F">
      <w:pPr>
        <w:pStyle w:val="point"/>
      </w:pPr>
      <w:r>
        <w:t>5. С учетом требований пункта 6 Положения организации промышленности для участия в конкурсном отборе для занесения на Республиканскую доску Почета подают заявку участника по форме согласно приложению 2.</w:t>
      </w:r>
    </w:p>
    <w:p w:rsidR="00E7292F" w:rsidRDefault="00E7292F">
      <w:pPr>
        <w:pStyle w:val="chapter"/>
      </w:pPr>
      <w:r>
        <w:t>ГЛАВА 3</w:t>
      </w:r>
      <w:r>
        <w:br/>
        <w:t>КРИТЕРИИ, ПОКАЗАТЕЛИ ОЦЕНКИ РАБОТЫ И ОСОБЕННОСТИ ПРИСВОЕНИЯ БАЛЛОВ ПРИ ОПРЕДЕЛЕНИИ ПРЕТЕНДЕНТОВ</w:t>
      </w:r>
    </w:p>
    <w:p w:rsidR="00E7292F" w:rsidRDefault="00E7292F">
      <w:pPr>
        <w:pStyle w:val="point"/>
      </w:pPr>
      <w:r>
        <w:t>6. Критерием определения претендентов по итогам работы за отчетный пятилетний период среди областей и г. Минска является достижение наилучших значений показателей оценки работы претендентов (далее, если не указано иное, – показатель) согласно приложению 3.</w:t>
      </w:r>
    </w:p>
    <w:p w:rsidR="00E7292F" w:rsidRDefault="00E7292F">
      <w:pPr>
        <w:pStyle w:val="point"/>
      </w:pPr>
      <w:r>
        <w:t>7. Для определения претендентов при подведении итогов работы за отчетный год обязательными являются соблюдение условий, определенных подпунктами 12.1 и 12.2 пункта 12 Положения, и достижение высоких результатов по соответствующим перечням показателей для определения претендентов по номинациям:</w:t>
      </w:r>
    </w:p>
    <w:p w:rsidR="00E7292F" w:rsidRDefault="00E7292F">
      <w:pPr>
        <w:pStyle w:val="underpoint"/>
      </w:pPr>
      <w:r>
        <w:t>7.1. среди областей и г. Минска – показателей согласно приложению 4;</w:t>
      </w:r>
    </w:p>
    <w:p w:rsidR="00E7292F" w:rsidRDefault="00E7292F">
      <w:pPr>
        <w:pStyle w:val="underpoint"/>
      </w:pPr>
      <w:r>
        <w:t>7.2. среди районов, городов, районов в городах – показателей согласно приложению 5;</w:t>
      </w:r>
    </w:p>
    <w:p w:rsidR="00E7292F" w:rsidRDefault="00E7292F">
      <w:pPr>
        <w:pStyle w:val="underpoint"/>
      </w:pPr>
      <w:r>
        <w:t>7.3. среди организаций промышленности – показателей согласно приложению 6.</w:t>
      </w:r>
    </w:p>
    <w:p w:rsidR="00E7292F" w:rsidRDefault="00E7292F">
      <w:pPr>
        <w:pStyle w:val="point"/>
      </w:pPr>
      <w:r>
        <w:t>8. Определение претендентов среди областей, г. Минска, районов, городов, районов в городах и организаций промышленности осуществляется на основе балльной системы путем суммирования баллов, набранных по каждому из показателей, используемых при определении претендентов.</w:t>
      </w:r>
    </w:p>
    <w:p w:rsidR="00E7292F" w:rsidRDefault="00E7292F">
      <w:pPr>
        <w:pStyle w:val="newncpi"/>
      </w:pPr>
      <w:r>
        <w:t>Присвоение баллов осуществляется отдельно по каждому показателю в следующем порядке:</w:t>
      </w:r>
    </w:p>
    <w:p w:rsidR="00E7292F" w:rsidRDefault="00E7292F">
      <w:pPr>
        <w:pStyle w:val="newncpi"/>
      </w:pPr>
      <w:r>
        <w:t>высший балл соответствует количеству принятых к рассмотрению кандидатур по каждому показателю;</w:t>
      </w:r>
    </w:p>
    <w:p w:rsidR="00E7292F" w:rsidRDefault="00E7292F">
      <w:pPr>
        <w:pStyle w:val="newncpi"/>
      </w:pPr>
      <w:r>
        <w:t>при равенстве значений у нескольких кандидатур им присваивается равное количество баллов;</w:t>
      </w:r>
    </w:p>
    <w:p w:rsidR="00E7292F" w:rsidRDefault="00E7292F">
      <w:pPr>
        <w:pStyle w:val="newncpi"/>
      </w:pPr>
      <w:r>
        <w:t>кандидатуре, занявшей следующее за ними место, присваивается балл, уменьшенный на количество кандидатур, занявших равные места.</w:t>
      </w:r>
    </w:p>
    <w:p w:rsidR="00E7292F" w:rsidRDefault="00E7292F">
      <w:pPr>
        <w:pStyle w:val="newncpi"/>
      </w:pPr>
      <w:r>
        <w:t>Претендентами признаются лучшие кандидатуры, набравшие наибольшее количество баллов.</w:t>
      </w:r>
    </w:p>
    <w:p w:rsidR="00E7292F" w:rsidRDefault="00E7292F">
      <w:pPr>
        <w:pStyle w:val="point"/>
      </w:pPr>
      <w:r>
        <w:t>9. При определении претендентов среди областей и г. Минска за отчетный пятилетний период:</w:t>
      </w:r>
    </w:p>
    <w:p w:rsidR="00E7292F" w:rsidRDefault="00E7292F">
      <w:pPr>
        <w:pStyle w:val="underpoint"/>
      </w:pPr>
      <w:r>
        <w:lastRenderedPageBreak/>
        <w:t>9.1. по показателям «Валовой региональный продукт, в процентах к предыдущему году» и «Производительность труда по валовому региональному продукту, в процентах к предыдущему году»:</w:t>
      </w:r>
    </w:p>
    <w:p w:rsidR="00E7292F" w:rsidRDefault="00E7292F">
      <w:pPr>
        <w:pStyle w:val="newncpi"/>
      </w:pPr>
      <w:r>
        <w:t>высший балл присваивается кандидатуре, имеющей наибольший процент выполнения заданий, установленных программой социально-экономического развития Республики Беларусь для областей и г. Минска;</w:t>
      </w:r>
    </w:p>
    <w:p w:rsidR="00E7292F" w:rsidRDefault="00E7292F">
      <w:pPr>
        <w:pStyle w:val="newncpi"/>
      </w:pPr>
      <w:r>
        <w:t>последующие баллы в порядке убывания на один балл присваиваются кандидатурам в зависимости от величины процента выполнения задания;</w:t>
      </w:r>
    </w:p>
    <w:p w:rsidR="00E7292F" w:rsidRDefault="00E7292F">
      <w:pPr>
        <w:pStyle w:val="underpoint"/>
      </w:pPr>
      <w:r>
        <w:t>9.2. по показателям «Продукция промышленности, в процентах к предыдущему году», «Продукция сельского хозяйства (в хозяйствах всех категорий), в процентах к предыдущему году», «Инвестиции в основной капитал, в процентах к предыдущему году», «Объем строительно-монтажных работ, в процентах к предыдущему году», «Грузооборот, в процентах к предыдущему году», «Пассажирооборот, в процентах к предыдущему году» и «Реальные располагаемые денежные доходы населения, в процентах к предыдущему году»:</w:t>
      </w:r>
    </w:p>
    <w:p w:rsidR="00E7292F" w:rsidRDefault="00E7292F">
      <w:pPr>
        <w:pStyle w:val="newncpi"/>
      </w:pPr>
      <w:r>
        <w:t>высший балл присваивается кандидатуре, имеющей наибольшие темпы роста соответствующего показателя за отчетный пятилетний период в сравнении со значениями, установленными программой социально-экономического развития Республики Беларусь;</w:t>
      </w:r>
    </w:p>
    <w:p w:rsidR="00E7292F" w:rsidRDefault="00E7292F">
      <w:pPr>
        <w:pStyle w:val="newncpi"/>
      </w:pPr>
      <w:r>
        <w:t>последующие баллы в порядке убывания на один балл присваиваются кандидатурам в зависимости от величины показателя;</w:t>
      </w:r>
    </w:p>
    <w:p w:rsidR="00E7292F" w:rsidRDefault="00E7292F">
      <w:pPr>
        <w:pStyle w:val="underpoint"/>
      </w:pPr>
      <w:r>
        <w:t>9.3. по показателям «Экспорт товаров (по методологии статистики внешней торговли товарами; без учета нефти и нефтепродуктов; без учета организаций, подчиненных республиканским органам государственного управления, входящих в состав иных государственных организаций, подчиненных Правительству Республики Беларусь, либо в которых они осуществляют управление акциями (долями в уставном фонде), организаций, являющихся участниками холдингов, если в уставном фонде управляющей компании имеется доля республиканской собственности; без учета экспорта товаров закрытого акционерного общества «Белорусская нефтяная компания» для г. Минска), процентах к предыдущему году» и «Экспорт услуг (по методологии статистики внешней торговли услугами; без учета организаций, подчиненных республиканским органам государственного управления, входящих в состав иных государственных организаций, подчиненных Правительству Республики Беларусь, либо в которых они осуществляют управление акциями (долями в уставном фонде), организаций, являющихся участниками холдингов, если в уставном фонде управляющей компании имеется доля республиканской собственности), процентах к предыдущему году»:</w:t>
      </w:r>
    </w:p>
    <w:p w:rsidR="00E7292F" w:rsidRDefault="00E7292F">
      <w:pPr>
        <w:pStyle w:val="newncpi"/>
      </w:pPr>
      <w:r>
        <w:t>высший балл присваивается кандидатуре, достигшей наибольшего темпа роста за отчетный пятилетний период;</w:t>
      </w:r>
    </w:p>
    <w:p w:rsidR="00E7292F" w:rsidRDefault="00E7292F">
      <w:pPr>
        <w:pStyle w:val="newncpi"/>
      </w:pPr>
      <w:r>
        <w:t>последующие баллы в порядке убывания на один балл присваиваются кандидатурам в зависимости от величины показателя;</w:t>
      </w:r>
    </w:p>
    <w:p w:rsidR="00E7292F" w:rsidRDefault="00E7292F">
      <w:pPr>
        <w:pStyle w:val="underpoint"/>
      </w:pPr>
      <w:r>
        <w:t>9.4. по показателям «Сальдо внешней торговли товарами (по методологии статистики внешней торговли товарами; без учета нефти и нефтепродуктов; без учета организаций, подчиненных республиканским органам государственного управления, входящих в состав иных государственных организаций, подчиненных Правительству Республики Беларусь, либо в которых они осуществляют управление акциями (долями в уставном фонде), организаций, являющихся участниками холдингов, если в уставном фонде управляющей компании имеется доля республиканской собственности; без учета экспорта товаров закрытого акционерного общества «Белорусская нефтяная компания» для г. Минска), млн. долларов США», «Сальдо внешней торговли услугами (по методологии статистики внешней торговли услугами; без учета организаций, подчиненных республиканским органам государственного управления, входящих в состав иных государственных организаций, подчиненных Правительству Республики Беларусь, либо в которых они осуществляют управление акциями (долями в уставном фонде), организаций, являющихся участниками холдингов, если в уставном фонде управляющей компании имеется доля республиканской собственности), млн. долларов США»:</w:t>
      </w:r>
    </w:p>
    <w:p w:rsidR="00E7292F" w:rsidRDefault="00E7292F">
      <w:pPr>
        <w:pStyle w:val="newncpi"/>
      </w:pPr>
      <w:r>
        <w:lastRenderedPageBreak/>
        <w:t>высший балл присваивается кандидатуре, достигшей наибольшего суммарного значения показателя за отчетный пятилетний период;</w:t>
      </w:r>
    </w:p>
    <w:p w:rsidR="00E7292F" w:rsidRDefault="00E7292F">
      <w:pPr>
        <w:pStyle w:val="newncpi"/>
      </w:pPr>
      <w:r>
        <w:t>последующие баллы в порядке убывания на один балл присваиваются кандидатурам в зависимости от величины показателя;</w:t>
      </w:r>
    </w:p>
    <w:p w:rsidR="00E7292F" w:rsidRDefault="00E7292F">
      <w:pPr>
        <w:pStyle w:val="underpoint"/>
      </w:pPr>
      <w:r>
        <w:t>9.5. по показателю «Рентабельность продаж в организациях промышленности, в процентах»:</w:t>
      </w:r>
    </w:p>
    <w:p w:rsidR="00E7292F" w:rsidRDefault="00E7292F">
      <w:pPr>
        <w:pStyle w:val="newncpi"/>
      </w:pPr>
      <w:r>
        <w:t>высший балл присваивается кандидатуре, имеющей наибольшее увеличение соответствующего показателя в последнем году отчетного пятилетнего периода по сравнению с последним годом предыдущего пятилетнего периода;</w:t>
      </w:r>
    </w:p>
    <w:p w:rsidR="00E7292F" w:rsidRDefault="00E7292F">
      <w:pPr>
        <w:pStyle w:val="newncpi"/>
      </w:pPr>
      <w:r>
        <w:t>последующие баллы в порядке убывания на один балл присваиваются кандидатурам в зависимости от увеличения соответствующего показателя в последнем году отчетного пятилетнего периода по сравнению с последним годом предыдущего пятилетнего периода.</w:t>
      </w:r>
    </w:p>
    <w:p w:rsidR="00E7292F" w:rsidRDefault="00E7292F">
      <w:pPr>
        <w:pStyle w:val="point"/>
      </w:pPr>
      <w:r>
        <w:t>10. При определении претендентов за отчетный год:</w:t>
      </w:r>
    </w:p>
    <w:p w:rsidR="00E7292F" w:rsidRDefault="00E7292F">
      <w:pPr>
        <w:pStyle w:val="underpoint"/>
      </w:pPr>
      <w:r>
        <w:t xml:space="preserve">10.1. среди областей и г. Минска высший балл по показателям «Валовой региональный продукт, в процентах к предыдущему году (в сопоставимых ценах)», «Производительность труда по валовому региональному продукту, в процентах к предыдущему году», «Экспорт товаров (по методологии статистики внешней торговли товарами; без учета нефти и нефтепродуктов; без учета организаций, подчиненных республиканским органам государственного управления, входящих в состав иных государственных организаций, подчиненных Правительству Республики Беларусь, либо в которых они осуществляют управление акциями (долями в уставном фонде), организаций, являющихся участниками холдингов, если в уставном фонде управляющей компании имеется доля республиканской собственности; без учета экспорта товаров закрытого акционерного общества «Белорусская нефтяная компания» для г. Минска), в процентах к предыдущему году», «Экспорт услуг (по методологии статистики внешней торговли услугами; без учета организаций, подчиненных республиканским органам государственного управления, входящих в состав иных государственных организаций, подчиненных Правительству Республики Беларусь, либо в которых они осуществляют управление акциями (долями в уставном фонде), организаций, являющихся участниками холдингов, если в уставном фонде управляющей компании имеется доля республиканской собственности), в процентах к предыдущему году», «Количество трудоустроенных граждан на вновь созданные рабочие места за счет создания новых производств (включая реконструкцию, расширение производства, увеличение сменности (без учета </w:t>
      </w:r>
      <w:proofErr w:type="spellStart"/>
      <w:r>
        <w:t>микроорганизаций</w:t>
      </w:r>
      <w:proofErr w:type="spellEnd"/>
      <w:r>
        <w:t xml:space="preserve"> и малых организаций без ведомственной подчиненности) и предприятий, человек», «Прямые иностранные инвестиции на чистой основе (без учета задолженности прямому инвестору за товары, работы, услуги), млн. долларов США» присваивается кандидатуре, имеющей наибольший процент выполнения установленного задания.</w:t>
      </w:r>
    </w:p>
    <w:p w:rsidR="00E7292F" w:rsidRDefault="00E7292F">
      <w:pPr>
        <w:pStyle w:val="newncpi"/>
      </w:pPr>
      <w:r>
        <w:t>Последующие баллы в порядке убывания на один балл присваиваются кандидатурам в зависимости от величины процента выполнения задания.</w:t>
      </w:r>
    </w:p>
    <w:p w:rsidR="00E7292F" w:rsidRDefault="00E7292F">
      <w:pPr>
        <w:pStyle w:val="newncpi"/>
      </w:pPr>
      <w:r>
        <w:t>Высший балл по показателям, определенным в приложении 4, за исключением показателей, указанных в части первой настоящего подпункта, присваивается кандидатуре, достигшей наилучшего значения показателя.</w:t>
      </w:r>
    </w:p>
    <w:p w:rsidR="00E7292F" w:rsidRDefault="00E7292F">
      <w:pPr>
        <w:pStyle w:val="newncpi"/>
      </w:pPr>
      <w:r>
        <w:t>Последующие баллы в порядке убывания на один балл присваиваются кандидатурам в зависимости от величины показателя.</w:t>
      </w:r>
    </w:p>
    <w:p w:rsidR="00E7292F" w:rsidRDefault="00E7292F">
      <w:pPr>
        <w:pStyle w:val="newncpi"/>
      </w:pPr>
      <w:r>
        <w:t>Кандидатуре не присваиваются баллы, если получен чистый убыток по показателю «Чистая прибыль, убыток (–) на одного среднесписочного работника, тыс. белорусских рублей». По соответствующему показателю кандидатура не учитывается при присвоении баллов в соответствии с частью второй пункта 8 настоящей Инструкции.</w:t>
      </w:r>
    </w:p>
    <w:p w:rsidR="00E7292F" w:rsidRDefault="00E7292F">
      <w:pPr>
        <w:pStyle w:val="newncpi"/>
      </w:pPr>
      <w:r>
        <w:t>Показатель «Доля неплатежеспособных государственных организаций в общем количестве государственных организаций, в процентах» учитывается за 9 месяцев отчетного года и 12 месяцев года, предшествующего отчетному году.</w:t>
      </w:r>
    </w:p>
    <w:p w:rsidR="00E7292F" w:rsidRDefault="00E7292F">
      <w:pPr>
        <w:pStyle w:val="newncpi"/>
      </w:pPr>
      <w:r>
        <w:lastRenderedPageBreak/>
        <w:t>По данному показателю баллы присваиваются отдельно за 9 месяцев отчетного года и 12 месяцев года, предшествующего отчетному году. По этим периодам баллы суммируются и высший балл присваивается кандидатуре, достигшей наибольшего суммарного значения.</w:t>
      </w:r>
    </w:p>
    <w:p w:rsidR="00E7292F" w:rsidRDefault="00E7292F">
      <w:pPr>
        <w:pStyle w:val="newncpi"/>
      </w:pPr>
      <w:r>
        <w:t>Последующие баллы в порядке убывания на один балл присваиваются кандидатурам в зависимости от величины значения;</w:t>
      </w:r>
    </w:p>
    <w:p w:rsidR="00E7292F" w:rsidRDefault="00E7292F">
      <w:pPr>
        <w:pStyle w:val="underpoint"/>
      </w:pPr>
      <w:r>
        <w:t>10.2. среди районов, городов, районов в городах высший балл присваивается кандидатуре, достигшей наилучших значений показателей, определенных в приложении 5.</w:t>
      </w:r>
    </w:p>
    <w:p w:rsidR="00E7292F" w:rsidRDefault="00E7292F">
      <w:pPr>
        <w:pStyle w:val="newncpi"/>
      </w:pPr>
      <w:r>
        <w:t>Последующие баллы в порядке убывания на один балл присваиваются кандидатурам в зависимости от величины показателя.</w:t>
      </w:r>
    </w:p>
    <w:p w:rsidR="00E7292F" w:rsidRDefault="00E7292F">
      <w:pPr>
        <w:pStyle w:val="newncpi"/>
      </w:pPr>
      <w:r>
        <w:t>Кандидатуре не присваиваются баллы, если получен чистый убыток по показателю «Чистая прибыль, убыток (–) на одного среднесписочного работника, тыс. белорусских рублей», допущено значение показателя «Экспорт товаров (по методологии статистики внешней торговли товарами; без учета нефти и нефтепродуктов; без учета организаций, подчиненных республиканским органам государственного управления, входящих в состав иных государственных организаций, подчиненных Правительству Республики Беларусь, либо в которых они осуществляют управление акциями (долями в уставном фонде), организаций, являющихся участниками холдингов, если в уставном фонде управляющей компании имеется доля республиканской собственности; без учета экспорта товаров закрытого акционерного общества «Белорусская нефтяная компания» для г. Минска), в процентах к предыдущему году» менее ста процентов, значение показателя «Экспорт услуг (по методологии статистики внешней торговли услугами; без учета организаций, подчиненных республиканским органам государственного управления, входящих в состав иных государственных организаций, подчиненных Правительству Республики Беларусь, либо в которых они осуществляют управление акциями (долями в уставном фонде), организаций, являющихся участниками холдингов, если в уставном фонде управляющей компании имеется доля республиканской собственности), в процентах к предыдущему году» менее ста процентов.</w:t>
      </w:r>
    </w:p>
    <w:p w:rsidR="00E7292F" w:rsidRDefault="00E7292F">
      <w:pPr>
        <w:pStyle w:val="newncpi"/>
      </w:pPr>
      <w:r>
        <w:t>По соответствующим показателям кандидатура не учитывается при присвоении баллов в соответствии с частью второй пункта 8 настоящей Инструкции;</w:t>
      </w:r>
    </w:p>
    <w:p w:rsidR="00E7292F" w:rsidRDefault="00E7292F">
      <w:pPr>
        <w:pStyle w:val="underpoint"/>
      </w:pPr>
      <w:r>
        <w:t>10.3. среди организаций промышленности высший балл присваивается кандидатуре, достигшей наилучших значений показателей, определенных в приложении 6.</w:t>
      </w:r>
    </w:p>
    <w:p w:rsidR="00E7292F" w:rsidRDefault="00E7292F">
      <w:pPr>
        <w:pStyle w:val="newncpi"/>
      </w:pPr>
      <w:r>
        <w:t>Последующие баллы в порядке убывания на один балл присваиваются кандидатурам в зависимости от величины показателя.</w:t>
      </w:r>
    </w:p>
    <w:p w:rsidR="00E7292F" w:rsidRDefault="00E7292F">
      <w:pPr>
        <w:pStyle w:val="newncpi"/>
      </w:pPr>
      <w:r>
        <w:t>Кандидатуре не присваиваются баллы, если допущено отрицательное значение показателя «Рентабельность продаж, в процентах», получен чистый убыток по показателю «Чистая прибыль, убыток (–) на одного среднесписочного работника, тыс. белорусских рублей», значение показателя «Экспорт товаров, в процентах к предыдущему году» менее ста процентов.</w:t>
      </w:r>
    </w:p>
    <w:p w:rsidR="00E7292F" w:rsidRDefault="00E7292F">
      <w:pPr>
        <w:pStyle w:val="newncpi"/>
      </w:pPr>
      <w:r>
        <w:t>По соответствующим показателям кандидатура не учитывается при присвоении баллов в соответствии с частью второй пункта 8 настоящей Инструкции;</w:t>
      </w:r>
    </w:p>
    <w:p w:rsidR="00E7292F" w:rsidRDefault="00E7292F">
      <w:pPr>
        <w:pStyle w:val="underpoint"/>
      </w:pPr>
      <w:r>
        <w:t>10.4. среди областей и г. Минска, районов, городов, районов в городах, организаций промышленности высший балл по показателю «Целевой показатель энергосбережения, в процентах» присваивается кандидатуре, имеющей наибольший процент выполнения установленного задания.</w:t>
      </w:r>
    </w:p>
    <w:p w:rsidR="00E7292F" w:rsidRDefault="00E7292F">
      <w:pPr>
        <w:pStyle w:val="newncpi"/>
      </w:pPr>
      <w:r>
        <w:t>Последующие баллы в порядке убывания на один балл присваиваются кандидатурам в зависимости от величины показателя.</w:t>
      </w:r>
    </w:p>
    <w:p w:rsidR="00E7292F" w:rsidRDefault="00E7292F">
      <w:pPr>
        <w:pStyle w:val="newncpi"/>
      </w:pPr>
      <w:r>
        <w:t>Кандидатуре не присваиваются баллы, если допущено неотрицательное значение показателя. По соответствующему показателю кандидатура не учитывается при присвоении баллов в соответствии с частью второй пункта 8 настоящей Инструкции.</w:t>
      </w:r>
    </w:p>
    <w:p w:rsidR="00E7292F" w:rsidRDefault="00E7292F">
      <w:pPr>
        <w:pStyle w:val="newncpi"/>
      </w:pPr>
      <w:r>
        <w:t>Показатель «Снижение уровня затрат на производство и реализацию продукции (работ, услуг), в процентах» учитывается за 9 месяцев отчетного года и 12 месяцев года, предшествующего отчетному году.</w:t>
      </w:r>
    </w:p>
    <w:p w:rsidR="00E7292F" w:rsidRDefault="00E7292F">
      <w:pPr>
        <w:pStyle w:val="newncpi"/>
      </w:pPr>
      <w:r>
        <w:t>По данному показателю баллы присваиваются отдельно за 9 месяцев отчетного года и 12 месяцев года, предшествующего отчетному году. По этим периодам баллы суммируются и высший балл присваивается кандидатуре, достигшей наибольшего суммарного значения.</w:t>
      </w:r>
    </w:p>
    <w:p w:rsidR="00E7292F" w:rsidRDefault="00E7292F">
      <w:pPr>
        <w:pStyle w:val="newncpi"/>
      </w:pPr>
      <w:r>
        <w:t>Последующие баллы в порядке убывания на один балл присваиваются кандидатурам в зависимости от величины значения.</w:t>
      </w:r>
    </w:p>
    <w:p w:rsidR="00E7292F" w:rsidRDefault="00E7292F">
      <w:pPr>
        <w:pStyle w:val="newncpi"/>
      </w:pPr>
      <w:r>
        <w:t>Кандидатуре баллы не присваиваются, если допущено неотрицательное значение показателя. По соответствующему показателю кандидатура не учитывается при присвоении баллов в соответствии с частью второй пункта 8 настоящей Инструкции;</w:t>
      </w:r>
    </w:p>
    <w:p w:rsidR="00E7292F" w:rsidRDefault="00E7292F">
      <w:pPr>
        <w:pStyle w:val="underpoint"/>
      </w:pPr>
      <w:r>
        <w:t>10.5. среди областей, г. Минска, районов, городов, районов в городах оценка по рентабельности продаж, инвестициям в основной капитал, розничному товарообороту, объему подрядных работ, выполненных по виду экономической деятельности «Строительство», осуществляется на основе интегральных показателей, определяемых как среднее арифметическое значение соответствующих нормированных индикаторов.</w:t>
      </w:r>
    </w:p>
    <w:p w:rsidR="00E7292F" w:rsidRDefault="00E7292F">
      <w:pPr>
        <w:pStyle w:val="newncpi"/>
      </w:pPr>
      <w:r>
        <w:t>Высший балл по интегральным показателям присваивается кандидатуре, достигшей наилучшего значения показателя. Последующие баллы в порядке убывания на один балл присваиваются кандидатурам в зависимости от величины показателя.</w:t>
      </w:r>
    </w:p>
    <w:p w:rsidR="00E7292F" w:rsidRDefault="00E7292F">
      <w:pPr>
        <w:pStyle w:val="newncpi"/>
      </w:pPr>
      <w:r>
        <w:t>Кандидатуре не присваиваются баллы по показателю «Интегральный показатель рентабельности продаж, k», если допущено отрицательное значение показателя «Рентабельность продаж, в процентах». По соответствующему показателю кандидатура не учитывается при присвоении баллов в соответствии с частью второй пункта 8 настоящей Инструкции.</w:t>
      </w:r>
    </w:p>
    <w:p w:rsidR="00E7292F" w:rsidRDefault="00E7292F">
      <w:pPr>
        <w:pStyle w:val="newncpi"/>
      </w:pPr>
      <w:r>
        <w:t xml:space="preserve">Нормированные индикаторы рассчитываются по формуле </w:t>
      </w:r>
    </w:p>
    <w:p w:rsidR="00E7292F" w:rsidRDefault="00E7292F">
      <w:pPr>
        <w:pStyle w:val="newncpi"/>
      </w:pPr>
      <w:r>
        <w:t> </w:t>
      </w:r>
    </w:p>
    <w:p w:rsidR="00E7292F" w:rsidRDefault="00E7292F">
      <w:pPr>
        <w:pStyle w:val="newncpi0"/>
        <w:jc w:val="center"/>
      </w:pPr>
    </w:p>
    <w:p w:rsidR="00E7292F" w:rsidRDefault="00E7292F">
      <w:pPr>
        <w:pStyle w:val="newncpi"/>
      </w:pPr>
      <w:r>
        <w:t> </w:t>
      </w:r>
    </w:p>
    <w:p w:rsidR="00E7292F" w:rsidRDefault="00E7292F">
      <w:pPr>
        <w:pStyle w:val="newncpi0"/>
      </w:pPr>
      <w:r>
        <w:t>где    </w:t>
      </w:r>
      <w:proofErr w:type="spellStart"/>
      <w:r>
        <w:t>x</w:t>
      </w:r>
      <w:r>
        <w:rPr>
          <w:vertAlign w:val="subscript"/>
        </w:rPr>
        <w:t>норм</w:t>
      </w:r>
      <w:proofErr w:type="spellEnd"/>
      <w:r>
        <w:t> – нормированное значение индикатора (округленное до трех знаков после запятой);</w:t>
      </w:r>
    </w:p>
    <w:p w:rsidR="00E7292F" w:rsidRDefault="00E7292F">
      <w:pPr>
        <w:pStyle w:val="newncpi"/>
      </w:pPr>
      <w:proofErr w:type="spellStart"/>
      <w:r>
        <w:t>x</w:t>
      </w:r>
      <w:r>
        <w:rPr>
          <w:vertAlign w:val="subscript"/>
        </w:rPr>
        <w:t>факт</w:t>
      </w:r>
      <w:proofErr w:type="spellEnd"/>
      <w:r>
        <w:t> – фактическое значение индикатора;</w:t>
      </w:r>
    </w:p>
    <w:p w:rsidR="00E7292F" w:rsidRDefault="00E7292F">
      <w:pPr>
        <w:pStyle w:val="newncpi"/>
      </w:pPr>
      <w:proofErr w:type="spellStart"/>
      <w:r>
        <w:t>x</w:t>
      </w:r>
      <w:r>
        <w:rPr>
          <w:vertAlign w:val="subscript"/>
        </w:rPr>
        <w:t>макс</w:t>
      </w:r>
      <w:proofErr w:type="spellEnd"/>
      <w:r>
        <w:t> – максимальное значение из фактически достигнутых значений индикатора;</w:t>
      </w:r>
    </w:p>
    <w:p w:rsidR="00E7292F" w:rsidRDefault="00E7292F">
      <w:pPr>
        <w:pStyle w:val="newncpi"/>
      </w:pPr>
      <w:proofErr w:type="spellStart"/>
      <w:r>
        <w:t>x</w:t>
      </w:r>
      <w:r>
        <w:rPr>
          <w:vertAlign w:val="subscript"/>
        </w:rPr>
        <w:t>мин</w:t>
      </w:r>
      <w:proofErr w:type="spellEnd"/>
      <w:r>
        <w:t> – минимальное значение из фактически достигнутых значений индикатора.</w:t>
      </w:r>
    </w:p>
    <w:p w:rsidR="00E7292F" w:rsidRDefault="00E7292F">
      <w:pPr>
        <w:pStyle w:val="newncpi"/>
      </w:pPr>
      <w:r>
        <w:t xml:space="preserve">При расчете показателя «Интегральный показатель рентабельности продаж, </w:t>
      </w:r>
      <w:r>
        <w:rPr>
          <w:i/>
          <w:iCs/>
        </w:rPr>
        <w:t>k</w:t>
      </w:r>
      <w:r>
        <w:t>» используются нормированные индикаторы «Рентабельность продаж, в процентах» и «Увеличение, снижение (–) рентабельности продаж, в процентных пунктах к предыдущему году».</w:t>
      </w:r>
    </w:p>
    <w:p w:rsidR="00E7292F" w:rsidRDefault="00E7292F">
      <w:pPr>
        <w:pStyle w:val="newncpi"/>
      </w:pPr>
      <w:r>
        <w:t xml:space="preserve">При расчете показателя «Интегральный показатель объема подрядных работ, выполненных по виду экономической деятельности «Строительство», </w:t>
      </w:r>
      <w:r>
        <w:rPr>
          <w:i/>
          <w:iCs/>
        </w:rPr>
        <w:t>k</w:t>
      </w:r>
      <w:r>
        <w:t>» используются нормированные индикаторы «Объем подрядных работ, выполненных по виду экономической деятельности «Строительство», в процентах к предыдущему году» и «Объем подрядных работ, выполненных по виду экономической деятельности «Строительство» на душу населения, тыс. белорусских рублей».</w:t>
      </w:r>
    </w:p>
    <w:p w:rsidR="00E7292F" w:rsidRDefault="00E7292F">
      <w:pPr>
        <w:pStyle w:val="newncpi"/>
      </w:pPr>
      <w:r>
        <w:t xml:space="preserve">При расчете показателя «Интегральный показатель инвестиций в основной капитал, </w:t>
      </w:r>
      <w:r>
        <w:rPr>
          <w:i/>
          <w:iCs/>
        </w:rPr>
        <w:t>k</w:t>
      </w:r>
      <w:r>
        <w:t>» определяется на основе нормированных индикаторов «Инвестиции в основной капитал, в процентах к предыдущему году» и «Инвестиции в основной капитал на душу населения, тыс. белорусских рублей».</w:t>
      </w:r>
    </w:p>
    <w:p w:rsidR="00E7292F" w:rsidRDefault="00E7292F">
      <w:pPr>
        <w:pStyle w:val="newncpi"/>
      </w:pPr>
      <w:r>
        <w:t xml:space="preserve">При расчете показателя «Интегральный показатель розничного товарооборота, </w:t>
      </w:r>
      <w:r>
        <w:rPr>
          <w:i/>
          <w:iCs/>
        </w:rPr>
        <w:t>k</w:t>
      </w:r>
      <w:r>
        <w:t>» используются нормированные индикаторы «Розничный товарооборот, в процентах к предыдущему году» и «Розничный товарооборот на душу населения, тыс. белорусских рублей».</w:t>
      </w:r>
    </w:p>
    <w:p w:rsidR="00E7292F" w:rsidRDefault="00E7292F">
      <w:pPr>
        <w:pStyle w:val="point"/>
      </w:pPr>
      <w:r>
        <w:t>11. При равных значениях суммарных баллов приоритет отдается кандидатуре, набравшей большее количество баллов:</w:t>
      </w:r>
    </w:p>
    <w:p w:rsidR="00E7292F" w:rsidRDefault="00E7292F">
      <w:pPr>
        <w:pStyle w:val="underpoint"/>
      </w:pPr>
      <w:r>
        <w:t>11.1. за отчетный пятилетний период среди областей и г. Минска – по показателям, указанным в подпункте 9.1 пункта 9 настоящей Инструкции;</w:t>
      </w:r>
    </w:p>
    <w:p w:rsidR="00E7292F" w:rsidRDefault="00E7292F">
      <w:pPr>
        <w:pStyle w:val="underpoint"/>
      </w:pPr>
      <w:r>
        <w:t>11.2. за отчетный год:</w:t>
      </w:r>
    </w:p>
    <w:p w:rsidR="00E7292F" w:rsidRDefault="00E7292F">
      <w:pPr>
        <w:pStyle w:val="newncpi"/>
      </w:pPr>
      <w:r>
        <w:t xml:space="preserve">для областей и г. Минска – по показателям «Валовой региональный продукт, в процентах к предыдущему году (в сопоставимых ценах)» и «Соотношение индекса производительности труда по валовому региональному продукту и индекса реальной заработной платы, </w:t>
      </w:r>
      <w:r>
        <w:rPr>
          <w:i/>
          <w:iCs/>
        </w:rPr>
        <w:t>k</w:t>
      </w:r>
      <w:r>
        <w:t>»;</w:t>
      </w:r>
    </w:p>
    <w:p w:rsidR="00E7292F" w:rsidRDefault="00E7292F">
      <w:pPr>
        <w:pStyle w:val="newncpi"/>
      </w:pPr>
      <w:r>
        <w:t xml:space="preserve">для районов, городов и районов в городах – по показателям «Экспорт товаров (по методологии статистики внешней торговли товарами; без учета нефти и нефтепродуктов; без учета организаций, подчиненных республиканским органам государственного управления, входящих в состав иных государственных организаций, подчиненных Правительству Республики Беларусь, либо в которых они осуществляют управление акциями (долями в уставном фонде), организаций, являющихся участниками холдингов, если в уставном фонде управляющей компании имеется доля республиканской собственности; без учета экспорта товаров закрытого акционерного общества «Белорусская нефтяная компания» для г. Минска), в процентах к предыдущему году», «Экспорт услуг (по методологии статистики внешней торговли услугами; без учета организаций, подчиненных республиканским органам государственного управления, входящих в состав иных государственных организаций, подчиненных Правительству Республики Беларусь, либо в которых они осуществляют управление акциями (долями в уставном фонде), организаций, являющихся участниками холдингов, если в уставном фонде управляющей компании имеется доля республиканской собственности), в процентах к предыдущему году», «Прямые иностранные инвестиции на чистой основе (без учета задолженности прямому инвестору за товары, работы, услуги), млн. долларов США», «Количество трудоустроенных граждан на вновь созданные рабочие места за счет создания новых производств (включая реконструкцию, расширение производства, увеличение сменности (без учета </w:t>
      </w:r>
      <w:proofErr w:type="spellStart"/>
      <w:r>
        <w:t>микроорганизаций</w:t>
      </w:r>
      <w:proofErr w:type="spellEnd"/>
      <w:r>
        <w:t xml:space="preserve"> и малых организаций без ведомственной подчиненности) и предприятий, процент выполнения задания», «Отношение номинальной начисленной среднемесячной заработной платы по административно-территориальной единице к среднереспубликанскому уровню, в процентах»;</w:t>
      </w:r>
    </w:p>
    <w:p w:rsidR="00E7292F" w:rsidRDefault="00E7292F">
      <w:pPr>
        <w:pStyle w:val="newncpi"/>
      </w:pPr>
      <w:r>
        <w:t>для организаций промышленности – по показателю «Рентабельность продаж, в процентах».</w:t>
      </w:r>
    </w:p>
    <w:p w:rsidR="00E7292F" w:rsidRDefault="00E7292F">
      <w:pPr>
        <w:pStyle w:val="newncpi"/>
      </w:pPr>
    </w:p>
    <w:p w:rsidR="00E7292F" w:rsidRDefault="00E7292F">
      <w:pPr>
        <w:pStyle w:val="newncpi"/>
      </w:pPr>
    </w:p>
    <w:p w:rsidR="00E7292F" w:rsidRDefault="00E7292F">
      <w:pPr>
        <w:pStyle w:val="chapter"/>
      </w:pPr>
      <w:r>
        <w:t>ГЛАВА 4</w:t>
      </w:r>
      <w:r>
        <w:br/>
        <w:t>ПОДГОТОВКА И ПРЕДСТАВЛЕНИЕ МАТЕРИАЛОВ ДЛЯ ОПРЕДЕЛЕНИЯ ПРЕТЕНДЕНТОВ</w:t>
      </w:r>
    </w:p>
    <w:p w:rsidR="00E7292F" w:rsidRDefault="00E7292F">
      <w:pPr>
        <w:pStyle w:val="point"/>
      </w:pPr>
      <w:r>
        <w:t>12. Для определения претендентов областные и Минский городской исполнительные комитеты до 1 марта года, следующего за отчетным годом, представляют на рассмотрение в Министерство экономики подготовленные в соответствии с законодательством следующие материалы:</w:t>
      </w:r>
    </w:p>
    <w:p w:rsidR="00E7292F" w:rsidRDefault="00E7292F">
      <w:pPr>
        <w:pStyle w:val="newncpi"/>
      </w:pPr>
      <w:r>
        <w:t>перечень заявок на участие в конкурсном отборе;</w:t>
      </w:r>
    </w:p>
    <w:p w:rsidR="00E7292F" w:rsidRDefault="00E7292F">
      <w:pPr>
        <w:pStyle w:val="newncpi"/>
      </w:pPr>
      <w:r>
        <w:t>перечень лучших кандидатур и решение о его утверждении;</w:t>
      </w:r>
    </w:p>
    <w:p w:rsidR="00E7292F" w:rsidRDefault="00E7292F">
      <w:pPr>
        <w:pStyle w:val="newncpi"/>
      </w:pPr>
      <w:r>
        <w:t>справки о выполнении обязательных условий, критериев и показателей оценки работы лучших кандидатур по форме согласно приложению 7;</w:t>
      </w:r>
    </w:p>
    <w:p w:rsidR="00E7292F" w:rsidRDefault="00E7292F">
      <w:pPr>
        <w:pStyle w:val="newncpi"/>
      </w:pPr>
      <w:r>
        <w:t>информацию об итогах деятельности и достижениях лучших кандидатур за отчетный год.</w:t>
      </w:r>
    </w:p>
    <w:p w:rsidR="00E7292F" w:rsidRDefault="00E7292F">
      <w:pPr>
        <w:pStyle w:val="point"/>
      </w:pPr>
      <w:r>
        <w:t>13. Для рассмотрения материалов по определению претендентов среди областей, г. Минска, районов, городов, районов в городах и организаций промышленности Министерством экономики создаются комиссии под председательством заместителей Министра экономики Республики Беларусь, в ведении которых находятся вопросы регионального развития, экономики промышленности.</w:t>
      </w:r>
    </w:p>
    <w:p w:rsidR="00E7292F" w:rsidRDefault="00E7292F">
      <w:pPr>
        <w:pStyle w:val="newncpi"/>
      </w:pPr>
      <w:r>
        <w:t>Решения комиссий оформляются протоколами.</w:t>
      </w:r>
    </w:p>
    <w:p w:rsidR="00E7292F" w:rsidRDefault="00E7292F">
      <w:pPr>
        <w:pStyle w:val="point"/>
      </w:pPr>
      <w:r>
        <w:t>14. Перед внесением Министерством экономики предложений в Совет Министров Республики Беларусь по претендентам вопрос рассматривается на коллегии Министерства экономики.</w:t>
      </w:r>
    </w:p>
    <w:p w:rsidR="00E7292F" w:rsidRDefault="00E7292F">
      <w:pPr>
        <w:pStyle w:val="newncpi"/>
      </w:pPr>
      <w:r>
        <w:t> </w:t>
      </w:r>
    </w:p>
    <w:p w:rsidR="00E7292F" w:rsidRDefault="00E7292F">
      <w:pPr>
        <w:pStyle w:val="newncpi"/>
      </w:pPr>
    </w:p>
    <w:p w:rsidR="00E7292F" w:rsidRDefault="00E7292F">
      <w:pPr>
        <w:pStyle w:val="newncpi"/>
      </w:pPr>
    </w:p>
    <w:tbl>
      <w:tblPr>
        <w:tblW w:w="5000" w:type="pct"/>
        <w:tblCellMar>
          <w:left w:w="0" w:type="dxa"/>
          <w:right w:w="0" w:type="dxa"/>
        </w:tblCellMar>
        <w:tblLook w:val="04A0" w:firstRow="1" w:lastRow="0" w:firstColumn="1" w:lastColumn="0" w:noHBand="0" w:noVBand="1"/>
      </w:tblPr>
      <w:tblGrid>
        <w:gridCol w:w="6331"/>
        <w:gridCol w:w="3620"/>
      </w:tblGrid>
      <w:tr w:rsidR="00E7292F">
        <w:tc>
          <w:tcPr>
            <w:tcW w:w="3181" w:type="pct"/>
            <w:tcMar>
              <w:top w:w="0" w:type="dxa"/>
              <w:left w:w="6" w:type="dxa"/>
              <w:bottom w:w="0" w:type="dxa"/>
              <w:right w:w="6" w:type="dxa"/>
            </w:tcMar>
            <w:hideMark/>
          </w:tcPr>
          <w:p w:rsidR="00E7292F" w:rsidRDefault="00E7292F">
            <w:pPr>
              <w:pStyle w:val="newncpi"/>
            </w:pPr>
            <w:r>
              <w:t> </w:t>
            </w:r>
          </w:p>
        </w:tc>
        <w:tc>
          <w:tcPr>
            <w:tcW w:w="1819" w:type="pct"/>
            <w:tcMar>
              <w:top w:w="0" w:type="dxa"/>
              <w:left w:w="6" w:type="dxa"/>
              <w:bottom w:w="0" w:type="dxa"/>
              <w:right w:w="6" w:type="dxa"/>
            </w:tcMar>
            <w:hideMark/>
          </w:tcPr>
          <w:p w:rsidR="00E7292F" w:rsidRDefault="00E7292F">
            <w:pPr>
              <w:pStyle w:val="append1"/>
            </w:pPr>
            <w:r>
              <w:t>Приложение 1</w:t>
            </w:r>
          </w:p>
          <w:p w:rsidR="00E7292F" w:rsidRDefault="00E7292F">
            <w:pPr>
              <w:pStyle w:val="append"/>
            </w:pPr>
            <w:r>
              <w:t>к Инструкции о порядке отбора</w:t>
            </w:r>
            <w:r>
              <w:br/>
              <w:t>претендентов на занесение</w:t>
            </w:r>
            <w:r>
              <w:br/>
              <w:t xml:space="preserve">на Республиканскую доску Почета </w:t>
            </w:r>
          </w:p>
        </w:tc>
      </w:tr>
    </w:tbl>
    <w:p w:rsidR="00E7292F" w:rsidRDefault="00E7292F">
      <w:pPr>
        <w:pStyle w:val="titlep"/>
      </w:pPr>
      <w:r>
        <w:t>Количество лучших кандидатур, выдвигаемых областными и Минским городским исполнительными комитетами для определения претендентов на занесение на Республиканскую доску Почета среди районов, городов, районов в городах и организаций промышленности</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212"/>
        <w:gridCol w:w="1656"/>
        <w:gridCol w:w="7083"/>
      </w:tblGrid>
      <w:tr w:rsidR="00E7292F">
        <w:trPr>
          <w:trHeight w:val="238"/>
        </w:trPr>
        <w:tc>
          <w:tcPr>
            <w:tcW w:w="609" w:type="pct"/>
            <w:tcBorders>
              <w:bottom w:val="single" w:sz="4" w:space="0" w:color="auto"/>
              <w:right w:val="single" w:sz="4" w:space="0" w:color="auto"/>
            </w:tcBorders>
            <w:tcMar>
              <w:top w:w="0" w:type="dxa"/>
              <w:left w:w="6" w:type="dxa"/>
              <w:bottom w:w="0" w:type="dxa"/>
              <w:right w:w="6" w:type="dxa"/>
            </w:tcMar>
            <w:vAlign w:val="center"/>
            <w:hideMark/>
          </w:tcPr>
          <w:p w:rsidR="00E7292F" w:rsidRDefault="00E7292F">
            <w:pPr>
              <w:pStyle w:val="table10"/>
              <w:jc w:val="center"/>
            </w:pPr>
            <w:r>
              <w:t>Районы</w:t>
            </w:r>
          </w:p>
        </w:tc>
        <w:tc>
          <w:tcPr>
            <w:tcW w:w="832"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7292F" w:rsidRDefault="00E7292F">
            <w:pPr>
              <w:pStyle w:val="table10"/>
              <w:jc w:val="center"/>
            </w:pPr>
            <w:r>
              <w:t>Города и районы в городах</w:t>
            </w:r>
          </w:p>
        </w:tc>
        <w:tc>
          <w:tcPr>
            <w:tcW w:w="3558" w:type="pct"/>
            <w:tcBorders>
              <w:left w:val="single" w:sz="4" w:space="0" w:color="auto"/>
              <w:bottom w:val="single" w:sz="4" w:space="0" w:color="auto"/>
            </w:tcBorders>
            <w:tcMar>
              <w:top w:w="0" w:type="dxa"/>
              <w:left w:w="6" w:type="dxa"/>
              <w:bottom w:w="0" w:type="dxa"/>
              <w:right w:w="6" w:type="dxa"/>
            </w:tcMar>
            <w:vAlign w:val="center"/>
            <w:hideMark/>
          </w:tcPr>
          <w:p w:rsidR="00E7292F" w:rsidRDefault="00E7292F">
            <w:pPr>
              <w:pStyle w:val="table10"/>
              <w:jc w:val="center"/>
            </w:pPr>
            <w:r>
              <w:t>Организации промышленности</w:t>
            </w:r>
          </w:p>
        </w:tc>
      </w:tr>
      <w:tr w:rsidR="00E7292F">
        <w:trPr>
          <w:trHeight w:val="238"/>
        </w:trPr>
        <w:tc>
          <w:tcPr>
            <w:tcW w:w="609" w:type="pct"/>
            <w:tcBorders>
              <w:top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2</w:t>
            </w:r>
          </w:p>
        </w:tc>
        <w:tc>
          <w:tcPr>
            <w:tcW w:w="832" w:type="pct"/>
            <w:tcBorders>
              <w:top w:val="single" w:sz="4" w:space="0" w:color="auto"/>
              <w:left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2</w:t>
            </w:r>
          </w:p>
        </w:tc>
        <w:tc>
          <w:tcPr>
            <w:tcW w:w="3558" w:type="pct"/>
            <w:tcBorders>
              <w:top w:val="single" w:sz="4" w:space="0" w:color="auto"/>
              <w:left w:val="single" w:sz="4" w:space="0" w:color="auto"/>
            </w:tcBorders>
            <w:tcMar>
              <w:top w:w="0" w:type="dxa"/>
              <w:left w:w="6" w:type="dxa"/>
              <w:bottom w:w="0" w:type="dxa"/>
              <w:right w:w="6" w:type="dxa"/>
            </w:tcMar>
            <w:hideMark/>
          </w:tcPr>
          <w:p w:rsidR="00E7292F" w:rsidRDefault="00E7292F">
            <w:pPr>
              <w:pStyle w:val="table10"/>
            </w:pPr>
            <w:r>
              <w:t>6,</w:t>
            </w:r>
            <w:r>
              <w:br/>
              <w:t>в том числе:</w:t>
            </w:r>
            <w:r>
              <w:br/>
              <w:t>подчиненные республиканским органам государственного управления, входящие в состав иных государственных организаций, подчиненных Правительству Республики Беларусь, либо в которых они осуществляют управление акциями (долями в уставных фондах), – 2;</w:t>
            </w:r>
            <w:r>
              <w:br/>
              <w:t>подчиненные местным Советам депутатов, исполнительным и распорядительным органам либо в которых они осуществляют управление акциями (долями в уставных фондах), – 2;</w:t>
            </w:r>
            <w:r>
              <w:br/>
              <w:t>без ведомственной подчиненности – 2</w:t>
            </w:r>
          </w:p>
        </w:tc>
      </w:tr>
    </w:tbl>
    <w:p w:rsidR="00E7292F" w:rsidRDefault="00E7292F">
      <w:pPr>
        <w:pStyle w:val="newncpi"/>
      </w:pPr>
      <w:r>
        <w:t> </w:t>
      </w:r>
    </w:p>
    <w:p w:rsidR="00E7292F" w:rsidRDefault="00E7292F">
      <w:pPr>
        <w:rPr>
          <w:rFonts w:eastAsia="Times New Roman"/>
        </w:rPr>
        <w:sectPr w:rsidR="00E7292F" w:rsidSect="00B06DCF">
          <w:headerReference w:type="even" r:id="rId7"/>
          <w:headerReference w:type="default" r:id="rId8"/>
          <w:pgSz w:w="11906" w:h="16840"/>
          <w:pgMar w:top="1134" w:right="567" w:bottom="1134" w:left="1400" w:header="278" w:footer="180" w:gutter="0"/>
          <w:cols w:space="708"/>
          <w:titlePg/>
          <w:docGrid w:linePitch="360"/>
        </w:sectPr>
      </w:pPr>
    </w:p>
    <w:p w:rsidR="00E7292F" w:rsidRDefault="00E7292F">
      <w:pPr>
        <w:pStyle w:val="newncpi"/>
      </w:pPr>
      <w:r>
        <w:t> </w:t>
      </w:r>
    </w:p>
    <w:tbl>
      <w:tblPr>
        <w:tblW w:w="5000" w:type="pct"/>
        <w:tblCellMar>
          <w:left w:w="0" w:type="dxa"/>
          <w:right w:w="0" w:type="dxa"/>
        </w:tblCellMar>
        <w:tblLook w:val="04A0" w:firstRow="1" w:lastRow="0" w:firstColumn="1" w:lastColumn="0" w:noHBand="0" w:noVBand="1"/>
      </w:tblPr>
      <w:tblGrid>
        <w:gridCol w:w="6329"/>
        <w:gridCol w:w="3619"/>
      </w:tblGrid>
      <w:tr w:rsidR="00E7292F">
        <w:tc>
          <w:tcPr>
            <w:tcW w:w="3181" w:type="pct"/>
            <w:tcMar>
              <w:top w:w="0" w:type="dxa"/>
              <w:left w:w="6" w:type="dxa"/>
              <w:bottom w:w="0" w:type="dxa"/>
              <w:right w:w="6" w:type="dxa"/>
            </w:tcMar>
            <w:hideMark/>
          </w:tcPr>
          <w:p w:rsidR="00E7292F" w:rsidRDefault="00E7292F">
            <w:pPr>
              <w:pStyle w:val="newncpi"/>
            </w:pPr>
            <w:r>
              <w:t> </w:t>
            </w:r>
          </w:p>
        </w:tc>
        <w:tc>
          <w:tcPr>
            <w:tcW w:w="1819" w:type="pct"/>
            <w:tcMar>
              <w:top w:w="0" w:type="dxa"/>
              <w:left w:w="6" w:type="dxa"/>
              <w:bottom w:w="0" w:type="dxa"/>
              <w:right w:w="6" w:type="dxa"/>
            </w:tcMar>
            <w:hideMark/>
          </w:tcPr>
          <w:p w:rsidR="00E7292F" w:rsidRDefault="00E7292F">
            <w:pPr>
              <w:pStyle w:val="append1"/>
            </w:pPr>
            <w:r>
              <w:t>Приложение 2</w:t>
            </w:r>
          </w:p>
          <w:p w:rsidR="00E7292F" w:rsidRDefault="00E7292F">
            <w:pPr>
              <w:pStyle w:val="append"/>
            </w:pPr>
            <w:r>
              <w:t>к Инструкции о порядке отбора</w:t>
            </w:r>
            <w:r>
              <w:br/>
              <w:t>претендентов на занесение</w:t>
            </w:r>
            <w:r>
              <w:br/>
              <w:t xml:space="preserve">на Республиканскую доску Почета </w:t>
            </w:r>
          </w:p>
        </w:tc>
      </w:tr>
    </w:tbl>
    <w:p w:rsidR="00E7292F" w:rsidRDefault="00E7292F">
      <w:pPr>
        <w:pStyle w:val="begform"/>
      </w:pPr>
      <w:r>
        <w:t> </w:t>
      </w:r>
    </w:p>
    <w:p w:rsidR="00E7292F" w:rsidRDefault="00E7292F">
      <w:pPr>
        <w:pStyle w:val="onestring"/>
      </w:pPr>
      <w:r>
        <w:t>Форма</w:t>
      </w:r>
    </w:p>
    <w:p w:rsidR="00E7292F" w:rsidRDefault="00E7292F">
      <w:pPr>
        <w:pStyle w:val="titlep"/>
        <w:spacing w:after="0"/>
      </w:pPr>
      <w:r>
        <w:t>Заявка участника</w:t>
      </w:r>
      <w:r>
        <w:br/>
        <w:t>для участия в конкурсном отборе для занесения</w:t>
      </w:r>
      <w:r>
        <w:br/>
        <w:t>на Республиканскую доску Почета в номинации</w:t>
      </w:r>
    </w:p>
    <w:p w:rsidR="00E7292F" w:rsidRDefault="00E7292F">
      <w:pPr>
        <w:pStyle w:val="newncpi0"/>
        <w:jc w:val="center"/>
      </w:pPr>
      <w:r>
        <w:t>_________________________________________________________</w:t>
      </w:r>
    </w:p>
    <w:p w:rsidR="00E7292F" w:rsidRDefault="00E7292F">
      <w:pPr>
        <w:pStyle w:val="newncpi"/>
      </w:pPr>
      <w:r>
        <w:t> </w:t>
      </w:r>
    </w:p>
    <w:p w:rsidR="00E7292F" w:rsidRDefault="00E7292F">
      <w:pPr>
        <w:pStyle w:val="newncpi0"/>
      </w:pPr>
      <w:r>
        <w:t>1. Полное наименование юридического лица на русском языке в соответствии с Уставом _____________________________________________________________________</w:t>
      </w:r>
    </w:p>
    <w:p w:rsidR="00E7292F" w:rsidRDefault="00E7292F">
      <w:pPr>
        <w:pStyle w:val="newncpi0"/>
      </w:pPr>
      <w:r>
        <w:t>_____________________________________________________________________________</w:t>
      </w:r>
    </w:p>
    <w:p w:rsidR="00E7292F" w:rsidRDefault="00E7292F">
      <w:pPr>
        <w:pStyle w:val="newncpi0"/>
      </w:pPr>
      <w:r>
        <w:t>2. Место нахождения юридического лица _________________________________________</w:t>
      </w:r>
    </w:p>
    <w:p w:rsidR="00E7292F" w:rsidRDefault="00E7292F">
      <w:pPr>
        <w:pStyle w:val="newncpi0"/>
      </w:pPr>
      <w:r>
        <w:t>Телефон ____________________, e-</w:t>
      </w:r>
      <w:proofErr w:type="spellStart"/>
      <w:r>
        <w:t>mail</w:t>
      </w:r>
      <w:proofErr w:type="spellEnd"/>
      <w:r>
        <w:t xml:space="preserve"> __________________________________________</w:t>
      </w:r>
    </w:p>
    <w:p w:rsidR="00E7292F" w:rsidRDefault="00E7292F">
      <w:pPr>
        <w:pStyle w:val="newncpi0"/>
      </w:pPr>
      <w:r>
        <w:t>3. Место и дата государственной регистрации _____________________________________</w:t>
      </w:r>
    </w:p>
    <w:p w:rsidR="00E7292F" w:rsidRDefault="00E7292F">
      <w:pPr>
        <w:pStyle w:val="undline"/>
        <w:ind w:left="5245"/>
      </w:pPr>
      <w:r>
        <w:t>(наименование регистрирующего органа,</w:t>
      </w:r>
    </w:p>
    <w:p w:rsidR="00E7292F" w:rsidRDefault="00E7292F">
      <w:pPr>
        <w:pStyle w:val="newncpi0"/>
      </w:pPr>
      <w:r>
        <w:t>_____________________________________________________________________________</w:t>
      </w:r>
    </w:p>
    <w:p w:rsidR="00E7292F" w:rsidRDefault="00E7292F">
      <w:pPr>
        <w:pStyle w:val="undline"/>
        <w:jc w:val="center"/>
      </w:pPr>
      <w:r>
        <w:t>дата государственной регистрации,</w:t>
      </w:r>
    </w:p>
    <w:p w:rsidR="00E7292F" w:rsidRDefault="00E7292F">
      <w:pPr>
        <w:pStyle w:val="newncpi0"/>
      </w:pPr>
      <w:r>
        <w:t>_____________________________________________________________________________</w:t>
      </w:r>
    </w:p>
    <w:p w:rsidR="00E7292F" w:rsidRDefault="00E7292F">
      <w:pPr>
        <w:pStyle w:val="undline"/>
        <w:jc w:val="center"/>
      </w:pPr>
      <w:r>
        <w:t>номер в Едином государственном регистре юридических лиц и индивидуальных предпринимателей)</w:t>
      </w:r>
    </w:p>
    <w:p w:rsidR="00E7292F" w:rsidRDefault="00E7292F">
      <w:pPr>
        <w:pStyle w:val="newncpi0"/>
      </w:pPr>
      <w:r>
        <w:t>4. Руководитель юридического лица _____________________________________________</w:t>
      </w:r>
    </w:p>
    <w:p w:rsidR="00E7292F" w:rsidRDefault="00E7292F">
      <w:pPr>
        <w:pStyle w:val="undline"/>
        <w:ind w:left="5387"/>
      </w:pPr>
      <w:r>
        <w:t>(должность,</w:t>
      </w:r>
    </w:p>
    <w:p w:rsidR="00E7292F" w:rsidRDefault="00E7292F">
      <w:pPr>
        <w:pStyle w:val="newncpi0"/>
      </w:pPr>
      <w:r>
        <w:t>_____________________________________________________________________________</w:t>
      </w:r>
    </w:p>
    <w:p w:rsidR="00E7292F" w:rsidRDefault="00E7292F">
      <w:pPr>
        <w:pStyle w:val="undline"/>
        <w:jc w:val="center"/>
      </w:pPr>
      <w:r>
        <w:t>фамилия, собственное имя, отчество (если такое имеется)</w:t>
      </w:r>
    </w:p>
    <w:p w:rsidR="00E7292F" w:rsidRDefault="00E7292F">
      <w:pPr>
        <w:pStyle w:val="newncpi0"/>
      </w:pPr>
      <w:r>
        <w:t>5. Основной вид деятельности __________________________________________________</w:t>
      </w:r>
    </w:p>
    <w:p w:rsidR="00E7292F" w:rsidRDefault="00E7292F">
      <w:pPr>
        <w:pStyle w:val="undline"/>
        <w:ind w:left="4111"/>
      </w:pPr>
      <w:r>
        <w:t>(код общегосударственного классификатора</w:t>
      </w:r>
    </w:p>
    <w:p w:rsidR="00E7292F" w:rsidRDefault="00E7292F">
      <w:pPr>
        <w:pStyle w:val="newncpi0"/>
      </w:pPr>
      <w:r>
        <w:t>_____________________________________________________________________________</w:t>
      </w:r>
    </w:p>
    <w:p w:rsidR="00E7292F" w:rsidRDefault="00E7292F">
      <w:pPr>
        <w:pStyle w:val="undline"/>
        <w:jc w:val="center"/>
      </w:pPr>
      <w:r>
        <w:t>Республики Беларусь ОКРБ 005-2011 «Виды экономической деятельности», утвержденного</w:t>
      </w:r>
    </w:p>
    <w:p w:rsidR="00E7292F" w:rsidRDefault="00E7292F">
      <w:pPr>
        <w:pStyle w:val="newncpi0"/>
      </w:pPr>
      <w:r>
        <w:t>_____________________________________________________________________________</w:t>
      </w:r>
    </w:p>
    <w:p w:rsidR="00E7292F" w:rsidRDefault="00E7292F">
      <w:pPr>
        <w:pStyle w:val="undline"/>
        <w:jc w:val="center"/>
      </w:pPr>
      <w:r>
        <w:t>постановлением Государственного комитета по стандартизации Республики Беларусь</w:t>
      </w:r>
    </w:p>
    <w:p w:rsidR="00E7292F" w:rsidRDefault="00E7292F">
      <w:pPr>
        <w:pStyle w:val="newncpi0"/>
      </w:pPr>
      <w:r>
        <w:t>_____________________________________________________________________________</w:t>
      </w:r>
    </w:p>
    <w:p w:rsidR="00E7292F" w:rsidRDefault="00E7292F">
      <w:pPr>
        <w:pStyle w:val="undline"/>
        <w:jc w:val="center"/>
      </w:pPr>
      <w:r>
        <w:t>от 5 декабря 2011 г. № 85, наименование вида экономической деятельности)</w:t>
      </w:r>
    </w:p>
    <w:p w:rsidR="00E7292F" w:rsidRDefault="00E7292F">
      <w:pPr>
        <w:pStyle w:val="newncpi0"/>
      </w:pPr>
      <w:r>
        <w:t>6. Являлись ли победителями Республиканской доски Почета в предыдущие годы: да ________, нет _______, в каком году _____________</w:t>
      </w:r>
    </w:p>
    <w:p w:rsidR="00E7292F" w:rsidRDefault="00E7292F">
      <w:pPr>
        <w:pStyle w:val="newncpi0"/>
      </w:pPr>
      <w:r>
        <w:t> </w:t>
      </w:r>
    </w:p>
    <w:tbl>
      <w:tblPr>
        <w:tblW w:w="5000" w:type="pct"/>
        <w:tblCellMar>
          <w:left w:w="0" w:type="dxa"/>
          <w:right w:w="0" w:type="dxa"/>
        </w:tblCellMar>
        <w:tblLook w:val="04A0" w:firstRow="1" w:lastRow="0" w:firstColumn="1" w:lastColumn="0" w:noHBand="0" w:noVBand="1"/>
      </w:tblPr>
      <w:tblGrid>
        <w:gridCol w:w="2412"/>
        <w:gridCol w:w="2654"/>
        <w:gridCol w:w="4882"/>
      </w:tblGrid>
      <w:tr w:rsidR="00E7292F">
        <w:trPr>
          <w:trHeight w:val="240"/>
        </w:trPr>
        <w:tc>
          <w:tcPr>
            <w:tcW w:w="1212" w:type="pct"/>
            <w:tcMar>
              <w:top w:w="0" w:type="dxa"/>
              <w:left w:w="6" w:type="dxa"/>
              <w:bottom w:w="0" w:type="dxa"/>
              <w:right w:w="6" w:type="dxa"/>
            </w:tcMar>
            <w:hideMark/>
          </w:tcPr>
          <w:p w:rsidR="00E7292F" w:rsidRDefault="00E7292F">
            <w:pPr>
              <w:pStyle w:val="newncpi0"/>
            </w:pPr>
            <w:r>
              <w:t xml:space="preserve">Руководитель </w:t>
            </w:r>
          </w:p>
        </w:tc>
        <w:tc>
          <w:tcPr>
            <w:tcW w:w="1334" w:type="pct"/>
            <w:tcMar>
              <w:top w:w="0" w:type="dxa"/>
              <w:left w:w="6" w:type="dxa"/>
              <w:bottom w:w="0" w:type="dxa"/>
              <w:right w:w="6" w:type="dxa"/>
            </w:tcMar>
            <w:hideMark/>
          </w:tcPr>
          <w:p w:rsidR="00E7292F" w:rsidRDefault="00E7292F">
            <w:pPr>
              <w:pStyle w:val="newncpi0"/>
            </w:pPr>
            <w:r>
              <w:t>______________</w:t>
            </w:r>
          </w:p>
        </w:tc>
        <w:tc>
          <w:tcPr>
            <w:tcW w:w="2454" w:type="pct"/>
            <w:tcMar>
              <w:top w:w="0" w:type="dxa"/>
              <w:left w:w="6" w:type="dxa"/>
              <w:bottom w:w="0" w:type="dxa"/>
              <w:right w:w="6" w:type="dxa"/>
            </w:tcMar>
            <w:hideMark/>
          </w:tcPr>
          <w:p w:rsidR="00E7292F" w:rsidRDefault="00E7292F">
            <w:pPr>
              <w:pStyle w:val="newncpi0"/>
              <w:jc w:val="right"/>
            </w:pPr>
            <w:r>
              <w:t>______________________</w:t>
            </w:r>
          </w:p>
        </w:tc>
      </w:tr>
      <w:tr w:rsidR="00E7292F">
        <w:trPr>
          <w:trHeight w:val="240"/>
        </w:trPr>
        <w:tc>
          <w:tcPr>
            <w:tcW w:w="1212" w:type="pct"/>
            <w:tcMar>
              <w:top w:w="0" w:type="dxa"/>
              <w:left w:w="6" w:type="dxa"/>
              <w:bottom w:w="0" w:type="dxa"/>
              <w:right w:w="6" w:type="dxa"/>
            </w:tcMar>
            <w:hideMark/>
          </w:tcPr>
          <w:p w:rsidR="00E7292F" w:rsidRDefault="00E7292F">
            <w:pPr>
              <w:pStyle w:val="table10"/>
            </w:pPr>
            <w:r>
              <w:t> </w:t>
            </w:r>
          </w:p>
        </w:tc>
        <w:tc>
          <w:tcPr>
            <w:tcW w:w="1334" w:type="pct"/>
            <w:tcMar>
              <w:top w:w="0" w:type="dxa"/>
              <w:left w:w="6" w:type="dxa"/>
              <w:bottom w:w="0" w:type="dxa"/>
              <w:right w:w="6" w:type="dxa"/>
            </w:tcMar>
            <w:hideMark/>
          </w:tcPr>
          <w:p w:rsidR="00E7292F" w:rsidRDefault="00E7292F">
            <w:pPr>
              <w:pStyle w:val="table10"/>
              <w:ind w:left="391"/>
            </w:pPr>
            <w:r>
              <w:t>(подпись)</w:t>
            </w:r>
          </w:p>
        </w:tc>
        <w:tc>
          <w:tcPr>
            <w:tcW w:w="2454" w:type="pct"/>
            <w:tcMar>
              <w:top w:w="0" w:type="dxa"/>
              <w:left w:w="6" w:type="dxa"/>
              <w:bottom w:w="0" w:type="dxa"/>
              <w:right w:w="6" w:type="dxa"/>
            </w:tcMar>
            <w:hideMark/>
          </w:tcPr>
          <w:p w:rsidR="00E7292F" w:rsidRDefault="00E7292F">
            <w:pPr>
              <w:pStyle w:val="table10"/>
              <w:ind w:right="297"/>
              <w:jc w:val="right"/>
            </w:pPr>
            <w:r>
              <w:t>(расшифровка подписи)</w:t>
            </w:r>
          </w:p>
        </w:tc>
      </w:tr>
    </w:tbl>
    <w:p w:rsidR="00E7292F" w:rsidRDefault="00E7292F">
      <w:pPr>
        <w:pStyle w:val="endform"/>
      </w:pPr>
      <w:r>
        <w:t> </w:t>
      </w:r>
    </w:p>
    <w:p w:rsidR="00E7292F" w:rsidRDefault="00E7292F">
      <w:pPr>
        <w:pStyle w:val="newncpi"/>
      </w:pPr>
      <w:r>
        <w:t> </w:t>
      </w:r>
    </w:p>
    <w:p w:rsidR="00E7292F" w:rsidRDefault="00E7292F">
      <w:pPr>
        <w:rPr>
          <w:rFonts w:eastAsia="Times New Roman"/>
        </w:rPr>
        <w:sectPr w:rsidR="00E7292F" w:rsidSect="00B06DCF">
          <w:pgSz w:w="11920" w:h="16840"/>
          <w:pgMar w:top="567" w:right="567" w:bottom="567" w:left="1417" w:header="278" w:footer="0" w:gutter="0"/>
          <w:cols w:space="720"/>
          <w:docGrid w:linePitch="299"/>
        </w:sectPr>
      </w:pPr>
    </w:p>
    <w:p w:rsidR="00E7292F" w:rsidRDefault="00E7292F">
      <w:pPr>
        <w:pStyle w:val="newncpi"/>
      </w:pPr>
      <w:r>
        <w:t> </w:t>
      </w:r>
    </w:p>
    <w:tbl>
      <w:tblPr>
        <w:tblW w:w="5000" w:type="pct"/>
        <w:tblCellMar>
          <w:left w:w="0" w:type="dxa"/>
          <w:right w:w="0" w:type="dxa"/>
        </w:tblCellMar>
        <w:tblLook w:val="04A0" w:firstRow="1" w:lastRow="0" w:firstColumn="1" w:lastColumn="0" w:noHBand="0" w:noVBand="1"/>
      </w:tblPr>
      <w:tblGrid>
        <w:gridCol w:w="6320"/>
        <w:gridCol w:w="3614"/>
      </w:tblGrid>
      <w:tr w:rsidR="00E7292F">
        <w:tc>
          <w:tcPr>
            <w:tcW w:w="3181" w:type="pct"/>
            <w:tcMar>
              <w:top w:w="0" w:type="dxa"/>
              <w:left w:w="6" w:type="dxa"/>
              <w:bottom w:w="0" w:type="dxa"/>
              <w:right w:w="6" w:type="dxa"/>
            </w:tcMar>
            <w:hideMark/>
          </w:tcPr>
          <w:p w:rsidR="00E7292F" w:rsidRDefault="00E7292F">
            <w:pPr>
              <w:pStyle w:val="newncpi"/>
            </w:pPr>
            <w:r>
              <w:t> </w:t>
            </w:r>
          </w:p>
        </w:tc>
        <w:tc>
          <w:tcPr>
            <w:tcW w:w="1819" w:type="pct"/>
            <w:tcMar>
              <w:top w:w="0" w:type="dxa"/>
              <w:left w:w="6" w:type="dxa"/>
              <w:bottom w:w="0" w:type="dxa"/>
              <w:right w:w="6" w:type="dxa"/>
            </w:tcMar>
            <w:hideMark/>
          </w:tcPr>
          <w:p w:rsidR="00E7292F" w:rsidRDefault="00E7292F">
            <w:pPr>
              <w:pStyle w:val="append1"/>
            </w:pPr>
            <w:r>
              <w:t>Приложение 3</w:t>
            </w:r>
          </w:p>
          <w:p w:rsidR="00E7292F" w:rsidRDefault="00E7292F">
            <w:pPr>
              <w:pStyle w:val="append"/>
            </w:pPr>
            <w:r>
              <w:t>к Инструкции о порядке отбора</w:t>
            </w:r>
            <w:r>
              <w:br/>
              <w:t>претендентов на занесение</w:t>
            </w:r>
            <w:r>
              <w:br/>
              <w:t xml:space="preserve">на Республиканскую доску Почета </w:t>
            </w:r>
          </w:p>
        </w:tc>
      </w:tr>
    </w:tbl>
    <w:p w:rsidR="00E7292F" w:rsidRDefault="00E7292F">
      <w:pPr>
        <w:pStyle w:val="titlep"/>
        <w:jc w:val="left"/>
      </w:pPr>
      <w:r>
        <w:t>ПЕРЕЧЕНЬ</w:t>
      </w:r>
      <w:r>
        <w:br/>
        <w:t>показателей оценки работы претендентов на занесение на Республиканскую доску Почета среди областей и города Минска за отчетный пятилетний период</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759"/>
        <w:gridCol w:w="9175"/>
      </w:tblGrid>
      <w:tr w:rsidR="00E7292F">
        <w:trPr>
          <w:trHeight w:val="240"/>
        </w:trPr>
        <w:tc>
          <w:tcPr>
            <w:tcW w:w="382" w:type="pct"/>
            <w:tcBorders>
              <w:bottom w:val="single" w:sz="4" w:space="0" w:color="auto"/>
              <w:right w:val="single" w:sz="4" w:space="0" w:color="auto"/>
            </w:tcBorders>
            <w:tcMar>
              <w:top w:w="0" w:type="dxa"/>
              <w:left w:w="6" w:type="dxa"/>
              <w:bottom w:w="0" w:type="dxa"/>
              <w:right w:w="6" w:type="dxa"/>
            </w:tcMar>
            <w:vAlign w:val="center"/>
            <w:hideMark/>
          </w:tcPr>
          <w:p w:rsidR="00E7292F" w:rsidRDefault="00E7292F">
            <w:pPr>
              <w:pStyle w:val="table10"/>
              <w:jc w:val="center"/>
            </w:pPr>
            <w:r>
              <w:t>№</w:t>
            </w:r>
            <w:r>
              <w:br/>
              <w:t>п/п</w:t>
            </w:r>
          </w:p>
        </w:tc>
        <w:tc>
          <w:tcPr>
            <w:tcW w:w="4618" w:type="pct"/>
            <w:tcBorders>
              <w:left w:val="single" w:sz="4" w:space="0" w:color="auto"/>
              <w:bottom w:val="single" w:sz="4" w:space="0" w:color="auto"/>
            </w:tcBorders>
            <w:tcMar>
              <w:top w:w="0" w:type="dxa"/>
              <w:left w:w="6" w:type="dxa"/>
              <w:bottom w:w="0" w:type="dxa"/>
              <w:right w:w="6" w:type="dxa"/>
            </w:tcMar>
            <w:vAlign w:val="center"/>
            <w:hideMark/>
          </w:tcPr>
          <w:p w:rsidR="00E7292F" w:rsidRDefault="00E7292F">
            <w:pPr>
              <w:pStyle w:val="table10"/>
              <w:jc w:val="center"/>
            </w:pPr>
            <w:r>
              <w:t>Наименование показателя</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1</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Валовой региональный продукт, в процентах к предыдущему году</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2</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Производительность труда по валовому внутреннему продукту, в процентах к предыдущему году</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3</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Продукция промышленности, в процентах к предыдущему году</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4</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Рентабельность продаж в организациях промышленности, в процентах</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5</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Продукция сельского хозяйства (в хозяйствах всех категорий), в процентах к предыдущему году</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6</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Инвестиции в основной капитал, в процентах к предыдущему году</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7</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Объем строительно-монтажных работ, в процентах к предыдущему году</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8</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Грузооборот, в процентах к предыдущему году</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9</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Пассажирооборот, в процентах к предыдущему году</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10</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Экспорт товаров</w:t>
            </w:r>
            <w:r>
              <w:rPr>
                <w:vertAlign w:val="superscript"/>
              </w:rPr>
              <w:t xml:space="preserve">1, 2, 3 </w:t>
            </w:r>
            <w:r>
              <w:t>(по методологии статистики внешней торговли товарами), в процентах к предыдущему году</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11</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Сальдо внешней торговли товарами</w:t>
            </w:r>
            <w:r>
              <w:rPr>
                <w:vertAlign w:val="superscript"/>
              </w:rPr>
              <w:t xml:space="preserve">1, 2, 3 </w:t>
            </w:r>
            <w:r>
              <w:t>(по методологии статистики внешней торговли товарами), млн. долларов США</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12</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Экспорт услуг</w:t>
            </w:r>
            <w:r>
              <w:rPr>
                <w:vertAlign w:val="superscript"/>
              </w:rPr>
              <w:t>2</w:t>
            </w:r>
            <w:r>
              <w:t xml:space="preserve"> (по методологии статистики внешней торговли услугами), в процентах к предыдущему году</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13</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Сальдо внешней торговли услугами</w:t>
            </w:r>
            <w:r>
              <w:rPr>
                <w:vertAlign w:val="superscript"/>
              </w:rPr>
              <w:t>2</w:t>
            </w:r>
            <w:r>
              <w:t xml:space="preserve"> (по методологии статистики внешней торговли услугами), млн. долларов США</w:t>
            </w:r>
          </w:p>
        </w:tc>
      </w:tr>
      <w:tr w:rsidR="00E7292F">
        <w:trPr>
          <w:trHeight w:val="240"/>
        </w:trPr>
        <w:tc>
          <w:tcPr>
            <w:tcW w:w="382" w:type="pct"/>
            <w:tcBorders>
              <w:top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14</w:t>
            </w:r>
          </w:p>
        </w:tc>
        <w:tc>
          <w:tcPr>
            <w:tcW w:w="4618" w:type="pct"/>
            <w:tcBorders>
              <w:top w:val="single" w:sz="4" w:space="0" w:color="auto"/>
              <w:left w:val="single" w:sz="4" w:space="0" w:color="auto"/>
            </w:tcBorders>
            <w:tcMar>
              <w:top w:w="0" w:type="dxa"/>
              <w:left w:w="6" w:type="dxa"/>
              <w:bottom w:w="0" w:type="dxa"/>
              <w:right w:w="6" w:type="dxa"/>
            </w:tcMar>
            <w:hideMark/>
          </w:tcPr>
          <w:p w:rsidR="00E7292F" w:rsidRDefault="00E7292F">
            <w:pPr>
              <w:pStyle w:val="table10"/>
            </w:pPr>
            <w:r>
              <w:t>Реальные располагаемые денежные доходы населения, в процентах к предыдущему году</w:t>
            </w:r>
          </w:p>
        </w:tc>
      </w:tr>
    </w:tbl>
    <w:p w:rsidR="00E7292F" w:rsidRDefault="00E7292F">
      <w:pPr>
        <w:pStyle w:val="newncpi"/>
      </w:pPr>
      <w:r>
        <w:t> </w:t>
      </w:r>
    </w:p>
    <w:p w:rsidR="00E7292F" w:rsidRDefault="00E7292F">
      <w:pPr>
        <w:pStyle w:val="snoskiline"/>
      </w:pPr>
      <w:r>
        <w:t>______________________________</w:t>
      </w:r>
    </w:p>
    <w:p w:rsidR="00E7292F" w:rsidRDefault="00E7292F">
      <w:pPr>
        <w:pStyle w:val="snoski"/>
      </w:pPr>
      <w:r>
        <w:rPr>
          <w:vertAlign w:val="superscript"/>
        </w:rPr>
        <w:t>1</w:t>
      </w:r>
      <w:r>
        <w:t> Без учета нефти и нефтепродуктов.</w:t>
      </w:r>
    </w:p>
    <w:p w:rsidR="00E7292F" w:rsidRDefault="00E7292F">
      <w:pPr>
        <w:pStyle w:val="snoski"/>
      </w:pPr>
      <w:r>
        <w:rPr>
          <w:vertAlign w:val="superscript"/>
        </w:rPr>
        <w:t>2</w:t>
      </w:r>
      <w:r>
        <w:t> Без учета организаций, подчиненных республиканским органам государственного управления, входящих в состав иных государственных организаций, подчиненных Правительству Республики Беларусь, либо в которых они осуществляют управление акциями (долями в уставном фонде), организаций, являющихся участниками холдингов, если в уставном фонде управляющей компании имеется доля республиканской собственности.</w:t>
      </w:r>
    </w:p>
    <w:p w:rsidR="00E7292F" w:rsidRDefault="00E7292F">
      <w:pPr>
        <w:pStyle w:val="snoski"/>
        <w:spacing w:after="240"/>
      </w:pPr>
      <w:r>
        <w:rPr>
          <w:vertAlign w:val="superscript"/>
        </w:rPr>
        <w:t>3</w:t>
      </w:r>
      <w:r>
        <w:t> Без учета экспорта товаров закрытого акционерного общества «Белорусская нефтяная компания» для г. Минска.</w:t>
      </w:r>
    </w:p>
    <w:p w:rsidR="00E7292F" w:rsidRDefault="00E7292F">
      <w:pPr>
        <w:pStyle w:val="newncpi"/>
      </w:pPr>
      <w:r>
        <w:t> </w:t>
      </w:r>
    </w:p>
    <w:p w:rsidR="00E7292F" w:rsidRDefault="00E7292F">
      <w:r>
        <w:br w:type="page"/>
      </w:r>
    </w:p>
    <w:tbl>
      <w:tblPr>
        <w:tblW w:w="5000" w:type="pct"/>
        <w:tblCellMar>
          <w:left w:w="0" w:type="dxa"/>
          <w:right w:w="0" w:type="dxa"/>
        </w:tblCellMar>
        <w:tblLook w:val="04A0" w:firstRow="1" w:lastRow="0" w:firstColumn="1" w:lastColumn="0" w:noHBand="0" w:noVBand="1"/>
      </w:tblPr>
      <w:tblGrid>
        <w:gridCol w:w="6320"/>
        <w:gridCol w:w="3614"/>
      </w:tblGrid>
      <w:tr w:rsidR="00E7292F">
        <w:tc>
          <w:tcPr>
            <w:tcW w:w="3181" w:type="pct"/>
            <w:tcMar>
              <w:top w:w="0" w:type="dxa"/>
              <w:left w:w="6" w:type="dxa"/>
              <w:bottom w:w="0" w:type="dxa"/>
              <w:right w:w="6" w:type="dxa"/>
            </w:tcMar>
            <w:hideMark/>
          </w:tcPr>
          <w:p w:rsidR="00E7292F" w:rsidRDefault="00E7292F">
            <w:pPr>
              <w:pStyle w:val="newncpi"/>
            </w:pPr>
            <w:r>
              <w:t> </w:t>
            </w:r>
          </w:p>
        </w:tc>
        <w:tc>
          <w:tcPr>
            <w:tcW w:w="1819" w:type="pct"/>
            <w:tcMar>
              <w:top w:w="0" w:type="dxa"/>
              <w:left w:w="6" w:type="dxa"/>
              <w:bottom w:w="0" w:type="dxa"/>
              <w:right w:w="6" w:type="dxa"/>
            </w:tcMar>
            <w:hideMark/>
          </w:tcPr>
          <w:p w:rsidR="00E7292F" w:rsidRDefault="00E7292F">
            <w:pPr>
              <w:pStyle w:val="append1"/>
            </w:pPr>
            <w:r>
              <w:t>Приложение 4</w:t>
            </w:r>
          </w:p>
          <w:p w:rsidR="00E7292F" w:rsidRDefault="00E7292F">
            <w:pPr>
              <w:pStyle w:val="append"/>
            </w:pPr>
            <w:r>
              <w:t>к Инструкции о порядке отбора</w:t>
            </w:r>
            <w:r>
              <w:br/>
              <w:t>претендентов на занесение</w:t>
            </w:r>
            <w:r>
              <w:br/>
              <w:t xml:space="preserve">на Республиканскую доску Почета </w:t>
            </w:r>
          </w:p>
        </w:tc>
      </w:tr>
    </w:tbl>
    <w:p w:rsidR="00E7292F" w:rsidRDefault="00E7292F">
      <w:pPr>
        <w:pStyle w:val="titlep"/>
        <w:jc w:val="left"/>
      </w:pPr>
      <w:r>
        <w:t>ПЕРЕЧЕНЬ</w:t>
      </w:r>
      <w:r>
        <w:br/>
        <w:t>показателей оценки работы претендентов на занесение на Республиканскую доску Почета среди областей и г. Минска за отчетный год</w:t>
      </w:r>
      <w:r>
        <w:rPr>
          <w:vertAlign w:val="superscript"/>
        </w:rPr>
        <w:t>1</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759"/>
        <w:gridCol w:w="9175"/>
      </w:tblGrid>
      <w:tr w:rsidR="00E7292F">
        <w:trPr>
          <w:trHeight w:val="240"/>
        </w:trPr>
        <w:tc>
          <w:tcPr>
            <w:tcW w:w="382" w:type="pct"/>
            <w:tcBorders>
              <w:bottom w:val="single" w:sz="4" w:space="0" w:color="auto"/>
              <w:right w:val="single" w:sz="4" w:space="0" w:color="auto"/>
            </w:tcBorders>
            <w:tcMar>
              <w:top w:w="0" w:type="dxa"/>
              <w:left w:w="6" w:type="dxa"/>
              <w:bottom w:w="0" w:type="dxa"/>
              <w:right w:w="6" w:type="dxa"/>
            </w:tcMar>
            <w:vAlign w:val="center"/>
            <w:hideMark/>
          </w:tcPr>
          <w:p w:rsidR="00E7292F" w:rsidRDefault="00E7292F">
            <w:pPr>
              <w:pStyle w:val="table10"/>
              <w:jc w:val="center"/>
            </w:pPr>
            <w:r>
              <w:t xml:space="preserve">№ </w:t>
            </w:r>
            <w:r>
              <w:br/>
              <w:t>п/п</w:t>
            </w:r>
          </w:p>
        </w:tc>
        <w:tc>
          <w:tcPr>
            <w:tcW w:w="4618" w:type="pct"/>
            <w:tcBorders>
              <w:left w:val="single" w:sz="4" w:space="0" w:color="auto"/>
              <w:bottom w:val="single" w:sz="4" w:space="0" w:color="auto"/>
            </w:tcBorders>
            <w:tcMar>
              <w:top w:w="0" w:type="dxa"/>
              <w:left w:w="6" w:type="dxa"/>
              <w:bottom w:w="0" w:type="dxa"/>
              <w:right w:w="6" w:type="dxa"/>
            </w:tcMar>
            <w:vAlign w:val="center"/>
            <w:hideMark/>
          </w:tcPr>
          <w:p w:rsidR="00E7292F" w:rsidRDefault="00E7292F">
            <w:pPr>
              <w:pStyle w:val="table10"/>
              <w:jc w:val="center"/>
            </w:pPr>
            <w:r>
              <w:t>Наименование показателя</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1</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Валовой региональный продукт, в процентах к предыдущему году (в сопоставимых ценах)</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2</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Темп роста реального валового регионального продукта на душу населения, в процентах к предыдущему году</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3</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Производительность труда по валовому региональному продукту, в процентах к предыдущему году</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4</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 xml:space="preserve">Соотношение индекса производительности труда по валовому региональному продукту и индекса реальной заработной платы, </w:t>
            </w:r>
            <w:r>
              <w:rPr>
                <w:i/>
                <w:iCs/>
              </w:rPr>
              <w:t>k</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5</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Экспорт товаров</w:t>
            </w:r>
            <w:r>
              <w:rPr>
                <w:vertAlign w:val="superscript"/>
              </w:rPr>
              <w:t>2, 3, 4</w:t>
            </w:r>
            <w:r>
              <w:t xml:space="preserve"> (по методологии статистики внешней торговли товарами), в процентах к предыдущему году</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6</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Сальдо внешней торговли товарами</w:t>
            </w:r>
            <w:r>
              <w:rPr>
                <w:vertAlign w:val="superscript"/>
              </w:rPr>
              <w:t xml:space="preserve">2, 3, 4 </w:t>
            </w:r>
            <w:r>
              <w:t>(по методологии статистики внешней торговли товарами), млн. долларов США</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7</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Экспорт услуг</w:t>
            </w:r>
            <w:r>
              <w:rPr>
                <w:vertAlign w:val="superscript"/>
              </w:rPr>
              <w:t xml:space="preserve">3 </w:t>
            </w:r>
            <w:r>
              <w:t>(по методологии статистики внешней торговли услугами), в процентах к предыдущему году</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8</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Сальдо внешней торговли услугами</w:t>
            </w:r>
            <w:r>
              <w:rPr>
                <w:vertAlign w:val="superscript"/>
              </w:rPr>
              <w:t xml:space="preserve">3 </w:t>
            </w:r>
            <w:r>
              <w:t>(по методологии статистики внешней торговли услугами), млн. долларов США</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9</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Прямые иностранные инвестиции на чистой основе (без учета задолженности прямому инвестору за товары, работы, услуги), млн. долларов США</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10</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Рентабельность продаж, в процентах</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11</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Увеличение, снижение (–) рентабельности продаж, в процентных пунктах к предыдущему году</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12</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Выручка от реализации продукции, товаров, работ, услуг на одного среднесписочного работника, тыс. белорусских рублей</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13</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Чистая прибыль, убыток (–) на одного среднесписочного работника, тыс. белорусских рублей</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14</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Удельный вес убыточных организаций в общем количестве обследуемых организаций, в процентах</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15</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Сумма чистого убытка на одну убыточную организацию, тыс. белорусских рублей</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16</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Удельный вес добавленной стоимости, создаваемой в обрабатывающей промышленности, в валовом региональном продукте, в процентах</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17</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Индекс промышленного производства, в процентах к предыдущему году</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18</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Индекс производства продукции сельского хозяйства в хозяйствах всех категорий, в процентах к предыдущему году</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19</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 xml:space="preserve">Объем подрядных работ, выполненных по виду экономической деятельности «Строительство», в процентах к предыдущему году </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20</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Объем подрядных работ, выполненных по виду экономической деятельности «Строительство», на душу населения, тыс. белорусских рублей</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21</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Инвестиции в основной капитал, в процентах к предыдущему году</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22</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Инвестиции в основной капитал на душу населения, тыс. белорусских рублей</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23</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Удельный вес затрат на приобретение машин, оборудования, транспортных средств в общем объеме инвестиций в основной капитал, в процентах</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24</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Удельный вес отгруженной инновационной продукции организациями, основным видом экономической деятельности которых является производство промышленной продукции, в общем объеме отгруженной продукции, в процентах</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25</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Розничный товарооборот, в процентах к предыдущему году</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26</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Розничный товарооборот на душу населения, тыс. белорусских рублей</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27</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Реальные располагаемые денежные доходы населения, в процентах к предыдущему году</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28</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Реальная заработная плата, в процентах к предыдущему году</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29</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Индекс численности занятого в экономике населения, в процентах к предыдущему году</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30</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Количество трудоустроенных граждан на вновь созданные рабочие места за счет создания новых производств</w:t>
            </w:r>
            <w:r>
              <w:rPr>
                <w:vertAlign w:val="superscript"/>
              </w:rPr>
              <w:t>5</w:t>
            </w:r>
            <w:r>
              <w:t xml:space="preserve"> и предприятий, человек</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31</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Уровень зарегистрированной безработицы (на конец года), в процентах к рабочей силе</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32</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Фактический уровень безработицы</w:t>
            </w:r>
            <w:r>
              <w:rPr>
                <w:vertAlign w:val="superscript"/>
              </w:rPr>
              <w:t>6</w:t>
            </w:r>
            <w:r>
              <w:t>, в процентах к рабочей силе</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33</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Снижение уровня затрат на производство и реализацию продукции (работ, услуг), в процентах</w:t>
            </w:r>
            <w:r>
              <w:rPr>
                <w:vertAlign w:val="superscript"/>
              </w:rPr>
              <w:t>7</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34</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Удельный вес населения с уровнем среднедушевых располагаемых ресурсов ниже бюджета прожиточного минимума, в процентах</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35</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Целевой показатель энергосбережения, в процентах</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36</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Доля неплатежеспособных государственных организаций</w:t>
            </w:r>
            <w:r>
              <w:rPr>
                <w:vertAlign w:val="superscript"/>
              </w:rPr>
              <w:t>8</w:t>
            </w:r>
            <w:r>
              <w:t xml:space="preserve"> в общем количестве государственных организаций, в процентах</w:t>
            </w:r>
            <w:r>
              <w:rPr>
                <w:vertAlign w:val="superscript"/>
              </w:rPr>
              <w:t>7</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37</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Прирост, снижение (–) собственных доходов бюджета области (г. Минска), в процентах к соответствующему периоду предыдущего года</w:t>
            </w:r>
          </w:p>
        </w:tc>
      </w:tr>
      <w:tr w:rsidR="00E7292F">
        <w:trPr>
          <w:trHeight w:val="240"/>
        </w:trPr>
        <w:tc>
          <w:tcPr>
            <w:tcW w:w="382"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38</w:t>
            </w:r>
          </w:p>
        </w:tc>
        <w:tc>
          <w:tcPr>
            <w:tcW w:w="4618"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Увеличение, снижение (–) просроченной задолженности по бюджетным ссудам (займам, кредитам), суммам исполненных гарантий, по договорам уступки требований по бюджету области (г. Минска), тыс. белорусских рублей к соответствующему периоду предыдущего года</w:t>
            </w:r>
          </w:p>
        </w:tc>
      </w:tr>
      <w:tr w:rsidR="00E7292F">
        <w:trPr>
          <w:trHeight w:val="240"/>
        </w:trPr>
        <w:tc>
          <w:tcPr>
            <w:tcW w:w="382" w:type="pct"/>
            <w:tcBorders>
              <w:top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39</w:t>
            </w:r>
          </w:p>
        </w:tc>
        <w:tc>
          <w:tcPr>
            <w:tcW w:w="4618" w:type="pct"/>
            <w:tcBorders>
              <w:top w:val="single" w:sz="4" w:space="0" w:color="auto"/>
              <w:left w:val="single" w:sz="4" w:space="0" w:color="auto"/>
            </w:tcBorders>
            <w:tcMar>
              <w:top w:w="0" w:type="dxa"/>
              <w:left w:w="6" w:type="dxa"/>
              <w:bottom w:w="0" w:type="dxa"/>
              <w:right w:w="6" w:type="dxa"/>
            </w:tcMar>
            <w:hideMark/>
          </w:tcPr>
          <w:p w:rsidR="00E7292F" w:rsidRDefault="00E7292F">
            <w:pPr>
              <w:pStyle w:val="table10"/>
            </w:pPr>
            <w:r>
              <w:t>Удельный вес долга местных исполнительных и распорядительных органов в объеме доходов бюджета области (г. Минска) за вычетом получаемых субвенций, а также межбюджетных трансфертов, передаваемых в другие бюджеты, в процентах</w:t>
            </w:r>
          </w:p>
        </w:tc>
      </w:tr>
    </w:tbl>
    <w:p w:rsidR="00E7292F" w:rsidRDefault="00E7292F">
      <w:pPr>
        <w:pStyle w:val="newncpi"/>
      </w:pPr>
      <w:r>
        <w:t> </w:t>
      </w:r>
    </w:p>
    <w:p w:rsidR="00E7292F" w:rsidRDefault="00E7292F">
      <w:pPr>
        <w:pStyle w:val="snoskiline"/>
      </w:pPr>
      <w:r>
        <w:t>______________________________</w:t>
      </w:r>
    </w:p>
    <w:p w:rsidR="00E7292F" w:rsidRDefault="00E7292F">
      <w:pPr>
        <w:pStyle w:val="snoski"/>
      </w:pPr>
      <w:r>
        <w:rPr>
          <w:vertAlign w:val="superscript"/>
        </w:rPr>
        <w:t>1</w:t>
      </w:r>
      <w:r>
        <w:t xml:space="preserve"> Национальным статистическим комитетом представляются данные по показателям, указанным в пунктах 1–34 настоящего приложения.</w:t>
      </w:r>
    </w:p>
    <w:p w:rsidR="00E7292F" w:rsidRDefault="00E7292F">
      <w:pPr>
        <w:pStyle w:val="snoski"/>
      </w:pPr>
      <w:r>
        <w:rPr>
          <w:vertAlign w:val="superscript"/>
        </w:rPr>
        <w:t>2</w:t>
      </w:r>
      <w:r>
        <w:t xml:space="preserve"> Без учета нефти и нефтепродуктов.</w:t>
      </w:r>
    </w:p>
    <w:p w:rsidR="00E7292F" w:rsidRDefault="00E7292F">
      <w:pPr>
        <w:pStyle w:val="snoski"/>
      </w:pPr>
      <w:r>
        <w:rPr>
          <w:vertAlign w:val="superscript"/>
        </w:rPr>
        <w:t xml:space="preserve">3 </w:t>
      </w:r>
      <w:r>
        <w:t>Без учета организаций, подчиненных республиканским органам государственного управления, входящих в состав иных государственных организаций, подчиненных Правительству Республики Беларусь, либо в которых они осуществляют управление акциями (долями в уставном фонде), организаций, являющихся участниками холдингов, если в уставном фонде управляющей компании имеется доля республиканской собственности.</w:t>
      </w:r>
    </w:p>
    <w:p w:rsidR="00E7292F" w:rsidRDefault="00E7292F">
      <w:pPr>
        <w:pStyle w:val="snoski"/>
      </w:pPr>
      <w:r>
        <w:rPr>
          <w:vertAlign w:val="superscript"/>
        </w:rPr>
        <w:t xml:space="preserve">4 </w:t>
      </w:r>
      <w:r>
        <w:t>Без учета экспорта товаров закрытого акционерного общества «Белорусская нефтяная компания» для г. Минска.</w:t>
      </w:r>
    </w:p>
    <w:p w:rsidR="00E7292F" w:rsidRDefault="00E7292F">
      <w:pPr>
        <w:pStyle w:val="snoski"/>
      </w:pPr>
      <w:r>
        <w:rPr>
          <w:vertAlign w:val="superscript"/>
        </w:rPr>
        <w:t>5</w:t>
      </w:r>
      <w:r>
        <w:t xml:space="preserve"> Включая реконструкцию, расширение производства, увеличение сменности (без учета </w:t>
      </w:r>
      <w:proofErr w:type="spellStart"/>
      <w:r>
        <w:t>микроорганизаций</w:t>
      </w:r>
      <w:proofErr w:type="spellEnd"/>
      <w:r>
        <w:t xml:space="preserve"> и малых организаций без ведомственной подчиненности).</w:t>
      </w:r>
    </w:p>
    <w:p w:rsidR="00E7292F" w:rsidRDefault="00E7292F">
      <w:pPr>
        <w:pStyle w:val="snoski"/>
      </w:pPr>
      <w:r>
        <w:rPr>
          <w:vertAlign w:val="superscript"/>
        </w:rPr>
        <w:t>6</w:t>
      </w:r>
      <w:r>
        <w:t xml:space="preserve"> В соответствии с методологией международной организации труда.</w:t>
      </w:r>
    </w:p>
    <w:p w:rsidR="00E7292F" w:rsidRDefault="00E7292F">
      <w:pPr>
        <w:pStyle w:val="snoski"/>
      </w:pPr>
      <w:r>
        <w:rPr>
          <w:vertAlign w:val="superscript"/>
        </w:rPr>
        <w:t>7</w:t>
      </w:r>
      <w:r>
        <w:t xml:space="preserve"> Отдельно за 9 месяцев отчетного года и 12 месяцев года, предшествующего отчетному году.</w:t>
      </w:r>
    </w:p>
    <w:p w:rsidR="00E7292F" w:rsidRDefault="00E7292F">
      <w:pPr>
        <w:pStyle w:val="snoski"/>
        <w:spacing w:after="240"/>
      </w:pPr>
      <w:r>
        <w:rPr>
          <w:vertAlign w:val="superscript"/>
        </w:rPr>
        <w:t xml:space="preserve">8 </w:t>
      </w:r>
      <w:r>
        <w:t>Термин «государственные организации» используется в значении, определенном в статье 1 Закона Республики Беларусь от 13 июля 2012 г. № 415-З «Об экономической несостоятельности (банкротстве)».</w:t>
      </w:r>
    </w:p>
    <w:p w:rsidR="00E7292F" w:rsidRDefault="00E7292F">
      <w:pPr>
        <w:pStyle w:val="newncpi"/>
      </w:pPr>
      <w:r>
        <w:t> </w:t>
      </w:r>
    </w:p>
    <w:p w:rsidR="00E7292F" w:rsidRDefault="00E7292F">
      <w:r>
        <w:br w:type="page"/>
      </w:r>
    </w:p>
    <w:tbl>
      <w:tblPr>
        <w:tblW w:w="5000" w:type="pct"/>
        <w:tblCellMar>
          <w:left w:w="0" w:type="dxa"/>
          <w:right w:w="0" w:type="dxa"/>
        </w:tblCellMar>
        <w:tblLook w:val="04A0" w:firstRow="1" w:lastRow="0" w:firstColumn="1" w:lastColumn="0" w:noHBand="0" w:noVBand="1"/>
      </w:tblPr>
      <w:tblGrid>
        <w:gridCol w:w="6320"/>
        <w:gridCol w:w="3614"/>
      </w:tblGrid>
      <w:tr w:rsidR="00E7292F">
        <w:tc>
          <w:tcPr>
            <w:tcW w:w="3181" w:type="pct"/>
            <w:tcMar>
              <w:top w:w="0" w:type="dxa"/>
              <w:left w:w="6" w:type="dxa"/>
              <w:bottom w:w="0" w:type="dxa"/>
              <w:right w:w="6" w:type="dxa"/>
            </w:tcMar>
            <w:hideMark/>
          </w:tcPr>
          <w:p w:rsidR="00E7292F" w:rsidRDefault="00E7292F">
            <w:pPr>
              <w:pStyle w:val="newncpi"/>
            </w:pPr>
            <w:r>
              <w:t> </w:t>
            </w:r>
          </w:p>
        </w:tc>
        <w:tc>
          <w:tcPr>
            <w:tcW w:w="1819" w:type="pct"/>
            <w:tcMar>
              <w:top w:w="0" w:type="dxa"/>
              <w:left w:w="6" w:type="dxa"/>
              <w:bottom w:w="0" w:type="dxa"/>
              <w:right w:w="6" w:type="dxa"/>
            </w:tcMar>
            <w:hideMark/>
          </w:tcPr>
          <w:p w:rsidR="00E7292F" w:rsidRDefault="00E7292F">
            <w:pPr>
              <w:pStyle w:val="append1"/>
            </w:pPr>
            <w:r>
              <w:t>Приложение 5</w:t>
            </w:r>
          </w:p>
          <w:p w:rsidR="00E7292F" w:rsidRDefault="00E7292F">
            <w:pPr>
              <w:pStyle w:val="append"/>
            </w:pPr>
            <w:r>
              <w:t>к Инструкции о порядке отбора</w:t>
            </w:r>
            <w:r>
              <w:br/>
              <w:t>претендентов на занесение</w:t>
            </w:r>
            <w:r>
              <w:br/>
              <w:t xml:space="preserve">на Республиканскую доску Почета </w:t>
            </w:r>
          </w:p>
        </w:tc>
      </w:tr>
    </w:tbl>
    <w:p w:rsidR="00E7292F" w:rsidRDefault="00E7292F">
      <w:pPr>
        <w:pStyle w:val="titlep"/>
        <w:jc w:val="left"/>
      </w:pPr>
      <w:r>
        <w:t>ПЕРЕЧЕНЬ</w:t>
      </w:r>
      <w:r>
        <w:br/>
        <w:t>показателей оценки работы претендентов на занесение на Республиканскую доску Почета среди районов, городов, районов в городах за отчетный год</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608"/>
        <w:gridCol w:w="7053"/>
        <w:gridCol w:w="900"/>
        <w:gridCol w:w="1373"/>
      </w:tblGrid>
      <w:tr w:rsidR="00E7292F">
        <w:tc>
          <w:tcPr>
            <w:tcW w:w="306" w:type="pct"/>
            <w:tcBorders>
              <w:bottom w:val="single" w:sz="4" w:space="0" w:color="auto"/>
              <w:right w:val="single" w:sz="4" w:space="0" w:color="auto"/>
            </w:tcBorders>
            <w:tcMar>
              <w:top w:w="0" w:type="dxa"/>
              <w:left w:w="6" w:type="dxa"/>
              <w:bottom w:w="0" w:type="dxa"/>
              <w:right w:w="6" w:type="dxa"/>
            </w:tcMar>
            <w:vAlign w:val="center"/>
            <w:hideMark/>
          </w:tcPr>
          <w:p w:rsidR="00E7292F" w:rsidRDefault="00E7292F">
            <w:pPr>
              <w:pStyle w:val="table10"/>
              <w:jc w:val="center"/>
            </w:pPr>
            <w:r>
              <w:t xml:space="preserve">№ </w:t>
            </w:r>
            <w:r>
              <w:br/>
              <w:t>п/п</w:t>
            </w:r>
          </w:p>
        </w:tc>
        <w:tc>
          <w:tcPr>
            <w:tcW w:w="3550"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7292F" w:rsidRDefault="00E7292F">
            <w:pPr>
              <w:pStyle w:val="table10"/>
              <w:jc w:val="center"/>
            </w:pPr>
            <w:r>
              <w:t>Наименование показателя</w:t>
            </w:r>
          </w:p>
        </w:tc>
        <w:tc>
          <w:tcPr>
            <w:tcW w:w="453" w:type="pct"/>
            <w:tcBorders>
              <w:left w:val="single" w:sz="4" w:space="0" w:color="auto"/>
              <w:bottom w:val="single" w:sz="4" w:space="0" w:color="auto"/>
              <w:right w:val="single" w:sz="4" w:space="0" w:color="auto"/>
            </w:tcBorders>
            <w:tcMar>
              <w:top w:w="0" w:type="dxa"/>
              <w:left w:w="6" w:type="dxa"/>
              <w:bottom w:w="0" w:type="dxa"/>
              <w:right w:w="6" w:type="dxa"/>
            </w:tcMar>
            <w:vAlign w:val="center"/>
            <w:hideMark/>
          </w:tcPr>
          <w:p w:rsidR="00E7292F" w:rsidRDefault="00E7292F">
            <w:pPr>
              <w:pStyle w:val="table10"/>
              <w:jc w:val="center"/>
            </w:pPr>
            <w:r>
              <w:t>Районы</w:t>
            </w:r>
          </w:p>
        </w:tc>
        <w:tc>
          <w:tcPr>
            <w:tcW w:w="691" w:type="pct"/>
            <w:tcBorders>
              <w:left w:val="single" w:sz="4" w:space="0" w:color="auto"/>
              <w:bottom w:val="single" w:sz="4" w:space="0" w:color="auto"/>
            </w:tcBorders>
            <w:tcMar>
              <w:top w:w="0" w:type="dxa"/>
              <w:left w:w="6" w:type="dxa"/>
              <w:bottom w:w="0" w:type="dxa"/>
              <w:right w:w="6" w:type="dxa"/>
            </w:tcMar>
            <w:vAlign w:val="center"/>
            <w:hideMark/>
          </w:tcPr>
          <w:p w:rsidR="00E7292F" w:rsidRDefault="00E7292F">
            <w:pPr>
              <w:pStyle w:val="table10"/>
              <w:jc w:val="center"/>
            </w:pPr>
            <w:r>
              <w:t>Города и районы в городах</w:t>
            </w:r>
          </w:p>
        </w:tc>
      </w:tr>
      <w:tr w:rsidR="00E7292F">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1</w:t>
            </w:r>
          </w:p>
        </w:tc>
        <w:tc>
          <w:tcPr>
            <w:tcW w:w="3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Экспорт товаров</w:t>
            </w:r>
            <w:r>
              <w:rPr>
                <w:vertAlign w:val="superscript"/>
              </w:rPr>
              <w:t xml:space="preserve">1, 2, 3 </w:t>
            </w:r>
            <w:r>
              <w:t>(по методологии статистики внешней торговли товарами), в процентах к предыдущему году</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 </w:t>
            </w:r>
          </w:p>
        </w:tc>
        <w:tc>
          <w:tcPr>
            <w:tcW w:w="691"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 </w:t>
            </w:r>
          </w:p>
        </w:tc>
      </w:tr>
      <w:tr w:rsidR="00E7292F">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2</w:t>
            </w:r>
          </w:p>
        </w:tc>
        <w:tc>
          <w:tcPr>
            <w:tcW w:w="3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Сальдо внешней торговли товарами</w:t>
            </w:r>
            <w:r>
              <w:rPr>
                <w:vertAlign w:val="superscript"/>
              </w:rPr>
              <w:t xml:space="preserve">1, 2, 3 </w:t>
            </w:r>
            <w:r>
              <w:t>(по методологии статистики внешней торговли товарами), млн. долларов США</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 </w:t>
            </w:r>
          </w:p>
        </w:tc>
        <w:tc>
          <w:tcPr>
            <w:tcW w:w="691"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 </w:t>
            </w:r>
          </w:p>
        </w:tc>
      </w:tr>
      <w:tr w:rsidR="00E7292F">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3</w:t>
            </w:r>
          </w:p>
        </w:tc>
        <w:tc>
          <w:tcPr>
            <w:tcW w:w="3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Экспорт услуг</w:t>
            </w:r>
            <w:r>
              <w:rPr>
                <w:vertAlign w:val="superscript"/>
              </w:rPr>
              <w:t>2</w:t>
            </w:r>
            <w:r>
              <w:t xml:space="preserve"> (по методологии статистики внешней торговли услугами), в процентах к предыдущему году</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 </w:t>
            </w:r>
          </w:p>
        </w:tc>
        <w:tc>
          <w:tcPr>
            <w:tcW w:w="691"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 </w:t>
            </w:r>
          </w:p>
        </w:tc>
      </w:tr>
      <w:tr w:rsidR="00E7292F">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4</w:t>
            </w:r>
          </w:p>
        </w:tc>
        <w:tc>
          <w:tcPr>
            <w:tcW w:w="3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Сальдо внешней торговли услугами</w:t>
            </w:r>
            <w:r>
              <w:rPr>
                <w:vertAlign w:val="superscript"/>
              </w:rPr>
              <w:t>2</w:t>
            </w:r>
            <w:r>
              <w:t xml:space="preserve"> (по методологии статистики внешней торговли услугами), млн. долларов США</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 </w:t>
            </w:r>
          </w:p>
        </w:tc>
        <w:tc>
          <w:tcPr>
            <w:tcW w:w="691"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 </w:t>
            </w:r>
          </w:p>
        </w:tc>
      </w:tr>
      <w:tr w:rsidR="00E7292F">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5</w:t>
            </w:r>
          </w:p>
        </w:tc>
        <w:tc>
          <w:tcPr>
            <w:tcW w:w="3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Рентабельность продаж, в процентах</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 </w:t>
            </w:r>
          </w:p>
        </w:tc>
        <w:tc>
          <w:tcPr>
            <w:tcW w:w="691"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 </w:t>
            </w:r>
          </w:p>
        </w:tc>
      </w:tr>
      <w:tr w:rsidR="00E7292F">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6</w:t>
            </w:r>
          </w:p>
        </w:tc>
        <w:tc>
          <w:tcPr>
            <w:tcW w:w="3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Увеличение, снижение (–) рентабельности продаж, в процентных пунктах к предыдущему году</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 </w:t>
            </w:r>
          </w:p>
        </w:tc>
        <w:tc>
          <w:tcPr>
            <w:tcW w:w="691"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 </w:t>
            </w:r>
          </w:p>
        </w:tc>
      </w:tr>
      <w:tr w:rsidR="00E7292F">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7</w:t>
            </w:r>
          </w:p>
        </w:tc>
        <w:tc>
          <w:tcPr>
            <w:tcW w:w="3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Выручка от реализации продукции, товаров, работ, услуг на одного среднесписочного работника, тыс. белорусских рублей</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 </w:t>
            </w:r>
          </w:p>
        </w:tc>
        <w:tc>
          <w:tcPr>
            <w:tcW w:w="691"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 </w:t>
            </w:r>
          </w:p>
        </w:tc>
      </w:tr>
      <w:tr w:rsidR="00E7292F">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8</w:t>
            </w:r>
          </w:p>
        </w:tc>
        <w:tc>
          <w:tcPr>
            <w:tcW w:w="3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Чистая прибыль, убыток (–) на одного среднесписочного работника, тыс. белорусских рублей</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 </w:t>
            </w:r>
          </w:p>
        </w:tc>
        <w:tc>
          <w:tcPr>
            <w:tcW w:w="691"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 </w:t>
            </w:r>
          </w:p>
        </w:tc>
      </w:tr>
      <w:tr w:rsidR="00E7292F">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9</w:t>
            </w:r>
          </w:p>
        </w:tc>
        <w:tc>
          <w:tcPr>
            <w:tcW w:w="3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Удельный вес убыточных организаций в общем количестве обследуемых организаций, в процентах</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 </w:t>
            </w:r>
          </w:p>
        </w:tc>
        <w:tc>
          <w:tcPr>
            <w:tcW w:w="691"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 </w:t>
            </w:r>
          </w:p>
        </w:tc>
      </w:tr>
      <w:tr w:rsidR="00E7292F">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10</w:t>
            </w:r>
          </w:p>
        </w:tc>
        <w:tc>
          <w:tcPr>
            <w:tcW w:w="3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Сумма чистого убытка на одну убыточную организацию, тыс. белорусских рублей</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 </w:t>
            </w:r>
          </w:p>
        </w:tc>
        <w:tc>
          <w:tcPr>
            <w:tcW w:w="691"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 </w:t>
            </w:r>
          </w:p>
        </w:tc>
      </w:tr>
      <w:tr w:rsidR="00E7292F">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11</w:t>
            </w:r>
          </w:p>
        </w:tc>
        <w:tc>
          <w:tcPr>
            <w:tcW w:w="3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Удельный вес просроченной дебиторской задолженности в общей сумме дебиторской задолженности, в процентах</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 </w:t>
            </w:r>
          </w:p>
        </w:tc>
        <w:tc>
          <w:tcPr>
            <w:tcW w:w="691"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 </w:t>
            </w:r>
          </w:p>
        </w:tc>
      </w:tr>
      <w:tr w:rsidR="00E7292F">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12</w:t>
            </w:r>
          </w:p>
        </w:tc>
        <w:tc>
          <w:tcPr>
            <w:tcW w:w="3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Удельный вес просроченной кредиторской задолженности в общей сумме кредиторской задолженности, в процентах</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 </w:t>
            </w:r>
          </w:p>
        </w:tc>
        <w:tc>
          <w:tcPr>
            <w:tcW w:w="691"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 </w:t>
            </w:r>
          </w:p>
        </w:tc>
      </w:tr>
      <w:tr w:rsidR="00E7292F">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13</w:t>
            </w:r>
          </w:p>
        </w:tc>
        <w:tc>
          <w:tcPr>
            <w:tcW w:w="3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Удельный вес просроченной задолженности по кредитам и займам в общей сумме задолженности по кредитам и займам, в процентах</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 </w:t>
            </w:r>
          </w:p>
        </w:tc>
        <w:tc>
          <w:tcPr>
            <w:tcW w:w="691"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 </w:t>
            </w:r>
          </w:p>
        </w:tc>
      </w:tr>
      <w:tr w:rsidR="00E7292F">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14</w:t>
            </w:r>
          </w:p>
        </w:tc>
        <w:tc>
          <w:tcPr>
            <w:tcW w:w="3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Индекс производства продукции сельского хозяйства в сельскохозяйственных организациях</w:t>
            </w:r>
            <w:r>
              <w:rPr>
                <w:vertAlign w:val="superscript"/>
              </w:rPr>
              <w:t>4</w:t>
            </w:r>
            <w:r>
              <w:t>, в процентах к предыдущему году</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 </w:t>
            </w:r>
          </w:p>
        </w:tc>
        <w:tc>
          <w:tcPr>
            <w:tcW w:w="691"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jc w:val="center"/>
            </w:pPr>
            <w:r>
              <w:t>–</w:t>
            </w:r>
          </w:p>
        </w:tc>
      </w:tr>
      <w:tr w:rsidR="00E7292F">
        <w:trPr>
          <w:trHeight w:val="240"/>
        </w:trPr>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15</w:t>
            </w:r>
          </w:p>
        </w:tc>
        <w:tc>
          <w:tcPr>
            <w:tcW w:w="3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Объем подрядных работ, выполненных по виду экономической деятельности «Строительство», в процентах к предыдущему году</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 </w:t>
            </w:r>
          </w:p>
        </w:tc>
        <w:tc>
          <w:tcPr>
            <w:tcW w:w="691"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 </w:t>
            </w:r>
          </w:p>
        </w:tc>
      </w:tr>
      <w:tr w:rsidR="00E7292F">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16</w:t>
            </w:r>
          </w:p>
        </w:tc>
        <w:tc>
          <w:tcPr>
            <w:tcW w:w="3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Объем подрядных работ, выполненных по виду экономической деятельности «Строительство», на душу населения, тыс. белорусских рублей</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 </w:t>
            </w:r>
          </w:p>
        </w:tc>
        <w:tc>
          <w:tcPr>
            <w:tcW w:w="691"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 </w:t>
            </w:r>
          </w:p>
        </w:tc>
      </w:tr>
      <w:tr w:rsidR="00E7292F">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17</w:t>
            </w:r>
          </w:p>
        </w:tc>
        <w:tc>
          <w:tcPr>
            <w:tcW w:w="3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Инвестиции в основной капитал, в процентах к предыдущему году</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 </w:t>
            </w:r>
          </w:p>
        </w:tc>
        <w:tc>
          <w:tcPr>
            <w:tcW w:w="691"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 </w:t>
            </w:r>
          </w:p>
        </w:tc>
      </w:tr>
      <w:tr w:rsidR="00E7292F">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18</w:t>
            </w:r>
          </w:p>
        </w:tc>
        <w:tc>
          <w:tcPr>
            <w:tcW w:w="3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Инвестиции в основной капитал на душу населения, тыс. белорусских рублей</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 </w:t>
            </w:r>
          </w:p>
        </w:tc>
        <w:tc>
          <w:tcPr>
            <w:tcW w:w="691"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 </w:t>
            </w:r>
          </w:p>
        </w:tc>
      </w:tr>
      <w:tr w:rsidR="00E7292F">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19</w:t>
            </w:r>
          </w:p>
        </w:tc>
        <w:tc>
          <w:tcPr>
            <w:tcW w:w="3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Удельный вес затрат на приобретение машин, оборудования, транспортных средств в общем объеме инвестиций в основной капитал, в процентах</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 </w:t>
            </w:r>
          </w:p>
        </w:tc>
        <w:tc>
          <w:tcPr>
            <w:tcW w:w="691"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 </w:t>
            </w:r>
          </w:p>
        </w:tc>
      </w:tr>
      <w:tr w:rsidR="00E7292F">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20</w:t>
            </w:r>
          </w:p>
        </w:tc>
        <w:tc>
          <w:tcPr>
            <w:tcW w:w="3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Прямые иностранные инвестиции на чистой основе (без учета задолженности прямому инвестору за товары, работы, услуги), млн. долларов США</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 </w:t>
            </w:r>
          </w:p>
        </w:tc>
        <w:tc>
          <w:tcPr>
            <w:tcW w:w="691"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 </w:t>
            </w:r>
          </w:p>
        </w:tc>
      </w:tr>
      <w:tr w:rsidR="00E7292F">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21</w:t>
            </w:r>
          </w:p>
        </w:tc>
        <w:tc>
          <w:tcPr>
            <w:tcW w:w="3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Розничный товарооборот, в процентах к предыдущему году</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 </w:t>
            </w:r>
          </w:p>
        </w:tc>
        <w:tc>
          <w:tcPr>
            <w:tcW w:w="691"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jc w:val="center"/>
            </w:pPr>
            <w:r>
              <w:rPr>
                <w:vertAlign w:val="superscript"/>
              </w:rPr>
              <w:t>5</w:t>
            </w:r>
          </w:p>
        </w:tc>
      </w:tr>
      <w:tr w:rsidR="00E7292F">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22</w:t>
            </w:r>
          </w:p>
        </w:tc>
        <w:tc>
          <w:tcPr>
            <w:tcW w:w="3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Розничный товарооборот на душу населения, тыс. белорусских рублей</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 </w:t>
            </w:r>
          </w:p>
        </w:tc>
        <w:tc>
          <w:tcPr>
            <w:tcW w:w="691"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jc w:val="center"/>
            </w:pPr>
            <w:r>
              <w:rPr>
                <w:vertAlign w:val="superscript"/>
              </w:rPr>
              <w:t>5</w:t>
            </w:r>
          </w:p>
        </w:tc>
      </w:tr>
      <w:tr w:rsidR="00E7292F">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23</w:t>
            </w:r>
          </w:p>
        </w:tc>
        <w:tc>
          <w:tcPr>
            <w:tcW w:w="3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Реальная заработная плата, в процентах к предыдущему году</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 </w:t>
            </w:r>
          </w:p>
        </w:tc>
        <w:tc>
          <w:tcPr>
            <w:tcW w:w="691"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jc w:val="center"/>
            </w:pPr>
            <w:r>
              <w:t> </w:t>
            </w:r>
          </w:p>
        </w:tc>
      </w:tr>
      <w:tr w:rsidR="00E7292F">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24</w:t>
            </w:r>
          </w:p>
        </w:tc>
        <w:tc>
          <w:tcPr>
            <w:tcW w:w="3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Отношение номинальной начисленной среднемесячной заработной платы по административно-территориальной единице к среднереспубликанскому уровню, в процентах</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 </w:t>
            </w:r>
          </w:p>
        </w:tc>
        <w:tc>
          <w:tcPr>
            <w:tcW w:w="691"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jc w:val="center"/>
            </w:pPr>
            <w:r>
              <w:t> </w:t>
            </w:r>
          </w:p>
        </w:tc>
      </w:tr>
      <w:tr w:rsidR="00E7292F">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25</w:t>
            </w:r>
          </w:p>
        </w:tc>
        <w:tc>
          <w:tcPr>
            <w:tcW w:w="3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Количество трудоустроенных граждан на вновь созданные рабочие места за счет создания новых производств</w:t>
            </w:r>
            <w:r>
              <w:rPr>
                <w:vertAlign w:val="superscript"/>
              </w:rPr>
              <w:t>6</w:t>
            </w:r>
            <w:r>
              <w:t xml:space="preserve"> и предприятий, процент выполнения задания</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 </w:t>
            </w:r>
          </w:p>
        </w:tc>
        <w:tc>
          <w:tcPr>
            <w:tcW w:w="691"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jc w:val="center"/>
            </w:pPr>
            <w:r>
              <w:t> </w:t>
            </w:r>
          </w:p>
        </w:tc>
      </w:tr>
      <w:tr w:rsidR="00E7292F">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rsidP="00E7292F">
            <w:pPr>
              <w:pStyle w:val="table10"/>
              <w:pageBreakBefore/>
              <w:jc w:val="center"/>
            </w:pPr>
            <w:r>
              <w:t>26</w:t>
            </w:r>
          </w:p>
        </w:tc>
        <w:tc>
          <w:tcPr>
            <w:tcW w:w="3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Индекс численности занятого населения, в процентах к предыдущему году</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 </w:t>
            </w:r>
          </w:p>
        </w:tc>
        <w:tc>
          <w:tcPr>
            <w:tcW w:w="691"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jc w:val="center"/>
            </w:pPr>
            <w:r>
              <w:rPr>
                <w:vertAlign w:val="superscript"/>
              </w:rPr>
              <w:t>5</w:t>
            </w:r>
          </w:p>
        </w:tc>
      </w:tr>
      <w:tr w:rsidR="00E7292F">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27</w:t>
            </w:r>
          </w:p>
        </w:tc>
        <w:tc>
          <w:tcPr>
            <w:tcW w:w="3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Уровень зарегистрированной безработицы (на конец года), в процентах к рабочей силе</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 </w:t>
            </w:r>
          </w:p>
        </w:tc>
        <w:tc>
          <w:tcPr>
            <w:tcW w:w="691"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jc w:val="center"/>
            </w:pPr>
            <w:r>
              <w:rPr>
                <w:vertAlign w:val="superscript"/>
              </w:rPr>
              <w:t>5</w:t>
            </w:r>
          </w:p>
        </w:tc>
      </w:tr>
      <w:tr w:rsidR="00E7292F">
        <w:tc>
          <w:tcPr>
            <w:tcW w:w="306"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28</w:t>
            </w:r>
          </w:p>
        </w:tc>
        <w:tc>
          <w:tcPr>
            <w:tcW w:w="355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Снижение уровня затрат на производство и реализацию продукции (работ, услуг), в процентах</w:t>
            </w:r>
            <w:r>
              <w:rPr>
                <w:vertAlign w:val="superscript"/>
              </w:rPr>
              <w:t>7</w:t>
            </w:r>
          </w:p>
        </w:tc>
        <w:tc>
          <w:tcPr>
            <w:tcW w:w="45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 </w:t>
            </w:r>
          </w:p>
        </w:tc>
        <w:tc>
          <w:tcPr>
            <w:tcW w:w="691"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jc w:val="center"/>
            </w:pPr>
            <w:r>
              <w:t> </w:t>
            </w:r>
          </w:p>
        </w:tc>
      </w:tr>
      <w:tr w:rsidR="00E7292F">
        <w:tc>
          <w:tcPr>
            <w:tcW w:w="306" w:type="pct"/>
            <w:tcBorders>
              <w:top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29</w:t>
            </w:r>
          </w:p>
        </w:tc>
        <w:tc>
          <w:tcPr>
            <w:tcW w:w="3550" w:type="pct"/>
            <w:tcBorders>
              <w:top w:val="single" w:sz="4" w:space="0" w:color="auto"/>
              <w:left w:val="single" w:sz="4" w:space="0" w:color="auto"/>
              <w:right w:val="single" w:sz="4" w:space="0" w:color="auto"/>
            </w:tcBorders>
            <w:tcMar>
              <w:top w:w="0" w:type="dxa"/>
              <w:left w:w="6" w:type="dxa"/>
              <w:bottom w:w="0" w:type="dxa"/>
              <w:right w:w="6" w:type="dxa"/>
            </w:tcMar>
            <w:hideMark/>
          </w:tcPr>
          <w:p w:rsidR="00E7292F" w:rsidRDefault="00E7292F">
            <w:pPr>
              <w:pStyle w:val="table10"/>
            </w:pPr>
            <w:r>
              <w:t>Целевой показатель энергосбережения, в процентах</w:t>
            </w:r>
          </w:p>
        </w:tc>
        <w:tc>
          <w:tcPr>
            <w:tcW w:w="453" w:type="pct"/>
            <w:tcBorders>
              <w:top w:val="single" w:sz="4" w:space="0" w:color="auto"/>
              <w:left w:val="single" w:sz="4" w:space="0" w:color="auto"/>
              <w:right w:val="single" w:sz="4" w:space="0" w:color="auto"/>
            </w:tcBorders>
            <w:tcMar>
              <w:top w:w="0" w:type="dxa"/>
              <w:left w:w="6" w:type="dxa"/>
              <w:bottom w:w="0" w:type="dxa"/>
              <w:right w:w="6" w:type="dxa"/>
            </w:tcMar>
            <w:hideMark/>
          </w:tcPr>
          <w:p w:rsidR="00E7292F" w:rsidRDefault="00E7292F">
            <w:pPr>
              <w:pStyle w:val="table10"/>
            </w:pPr>
            <w:r>
              <w:t> </w:t>
            </w:r>
          </w:p>
        </w:tc>
        <w:tc>
          <w:tcPr>
            <w:tcW w:w="691" w:type="pct"/>
            <w:tcBorders>
              <w:top w:val="single" w:sz="4" w:space="0" w:color="auto"/>
              <w:left w:val="single" w:sz="4" w:space="0" w:color="auto"/>
            </w:tcBorders>
            <w:tcMar>
              <w:top w:w="0" w:type="dxa"/>
              <w:left w:w="6" w:type="dxa"/>
              <w:bottom w:w="0" w:type="dxa"/>
              <w:right w:w="6" w:type="dxa"/>
            </w:tcMar>
            <w:hideMark/>
          </w:tcPr>
          <w:p w:rsidR="00E7292F" w:rsidRDefault="00E7292F">
            <w:pPr>
              <w:pStyle w:val="table10"/>
              <w:jc w:val="center"/>
            </w:pPr>
            <w:r>
              <w:t> </w:t>
            </w:r>
          </w:p>
        </w:tc>
      </w:tr>
    </w:tbl>
    <w:p w:rsidR="00E7292F" w:rsidRDefault="00E7292F">
      <w:pPr>
        <w:pStyle w:val="newncpi"/>
      </w:pPr>
      <w:r>
        <w:t> </w:t>
      </w:r>
    </w:p>
    <w:p w:rsidR="00E7292F" w:rsidRDefault="00E7292F">
      <w:pPr>
        <w:pStyle w:val="snoskiline"/>
      </w:pPr>
      <w:r>
        <w:t>______________________________</w:t>
      </w:r>
    </w:p>
    <w:p w:rsidR="00E7292F" w:rsidRDefault="00E7292F">
      <w:pPr>
        <w:pStyle w:val="snoski"/>
      </w:pPr>
      <w:r>
        <w:rPr>
          <w:vertAlign w:val="superscript"/>
        </w:rPr>
        <w:t xml:space="preserve">1 </w:t>
      </w:r>
      <w:r>
        <w:t>Без учета нефти и нефтепродуктов.</w:t>
      </w:r>
    </w:p>
    <w:p w:rsidR="00E7292F" w:rsidRDefault="00E7292F">
      <w:pPr>
        <w:pStyle w:val="snoski"/>
      </w:pPr>
      <w:r>
        <w:rPr>
          <w:vertAlign w:val="superscript"/>
        </w:rPr>
        <w:t>2</w:t>
      </w:r>
      <w:r>
        <w:t xml:space="preserve"> Без учета организаций, подчиненных республиканским органам государственного управления, входящих в состав иных государственных организаций, подчиненных Правительству Республики Беларусь, либо в которых они осуществляют управление акциями (долями в уставном фонде), организаций, являющихся участниками холдингов, если в уставном фонде управляющей компании имеется доля республиканской собственности.</w:t>
      </w:r>
    </w:p>
    <w:p w:rsidR="00E7292F" w:rsidRDefault="00E7292F">
      <w:pPr>
        <w:pStyle w:val="snoski"/>
      </w:pPr>
      <w:r>
        <w:rPr>
          <w:vertAlign w:val="superscript"/>
        </w:rPr>
        <w:t>3</w:t>
      </w:r>
      <w:r>
        <w:t xml:space="preserve"> Без учета экспорта товаров закрытого акционерного общества «Белорусская нефтяная компания» для г. Минска.</w:t>
      </w:r>
    </w:p>
    <w:p w:rsidR="00E7292F" w:rsidRDefault="00E7292F">
      <w:pPr>
        <w:pStyle w:val="snoski"/>
      </w:pPr>
      <w:r>
        <w:rPr>
          <w:vertAlign w:val="superscript"/>
        </w:rPr>
        <w:t>4</w:t>
      </w:r>
      <w:r>
        <w:t xml:space="preserve"> Организации, учитываемые в текущем порядке.</w:t>
      </w:r>
    </w:p>
    <w:p w:rsidR="00E7292F" w:rsidRDefault="00E7292F">
      <w:pPr>
        <w:pStyle w:val="snoski"/>
      </w:pPr>
      <w:r>
        <w:rPr>
          <w:vertAlign w:val="superscript"/>
        </w:rPr>
        <w:t xml:space="preserve">5 </w:t>
      </w:r>
      <w:r>
        <w:t>Для районов в городах данные используются в целом по городу.</w:t>
      </w:r>
    </w:p>
    <w:p w:rsidR="00E7292F" w:rsidRDefault="00E7292F">
      <w:pPr>
        <w:pStyle w:val="snoski"/>
      </w:pPr>
      <w:r>
        <w:rPr>
          <w:vertAlign w:val="superscript"/>
        </w:rPr>
        <w:t>6</w:t>
      </w:r>
      <w:r>
        <w:t xml:space="preserve"> Включая реконструкцию, расширение производства, увеличение сменности (без учета </w:t>
      </w:r>
      <w:proofErr w:type="spellStart"/>
      <w:r>
        <w:t>микроорганизаций</w:t>
      </w:r>
      <w:proofErr w:type="spellEnd"/>
      <w:r>
        <w:t xml:space="preserve"> и малых организаций без ведомственной подчиненности).</w:t>
      </w:r>
    </w:p>
    <w:p w:rsidR="00E7292F" w:rsidRDefault="00E7292F">
      <w:pPr>
        <w:pStyle w:val="snoski"/>
        <w:spacing w:after="240"/>
      </w:pPr>
      <w:r>
        <w:rPr>
          <w:vertAlign w:val="superscript"/>
        </w:rPr>
        <w:t>7</w:t>
      </w:r>
      <w:r>
        <w:t xml:space="preserve"> Отдельно за 9 месяцев отчетного года и 12 месяцев года, предшествующего отчетному году.</w:t>
      </w:r>
    </w:p>
    <w:p w:rsidR="00E7292F" w:rsidRDefault="00E7292F">
      <w:pPr>
        <w:pStyle w:val="newncpi"/>
      </w:pPr>
      <w:r>
        <w:t> </w:t>
      </w:r>
    </w:p>
    <w:p w:rsidR="00E7292F" w:rsidRDefault="00E7292F">
      <w:pPr>
        <w:pStyle w:val="newncpi"/>
      </w:pPr>
    </w:p>
    <w:p w:rsidR="00E7292F" w:rsidRDefault="00E7292F">
      <w:pPr>
        <w:pStyle w:val="newncpi"/>
      </w:pPr>
    </w:p>
    <w:p w:rsidR="00E7292F" w:rsidRDefault="00E7292F">
      <w:r>
        <w:br w:type="page"/>
      </w:r>
    </w:p>
    <w:tbl>
      <w:tblPr>
        <w:tblW w:w="5000" w:type="pct"/>
        <w:tblCellMar>
          <w:left w:w="0" w:type="dxa"/>
          <w:right w:w="0" w:type="dxa"/>
        </w:tblCellMar>
        <w:tblLook w:val="04A0" w:firstRow="1" w:lastRow="0" w:firstColumn="1" w:lastColumn="0" w:noHBand="0" w:noVBand="1"/>
      </w:tblPr>
      <w:tblGrid>
        <w:gridCol w:w="6320"/>
        <w:gridCol w:w="3614"/>
      </w:tblGrid>
      <w:tr w:rsidR="00E7292F">
        <w:tc>
          <w:tcPr>
            <w:tcW w:w="3181" w:type="pct"/>
            <w:tcMar>
              <w:top w:w="0" w:type="dxa"/>
              <w:left w:w="6" w:type="dxa"/>
              <w:bottom w:w="0" w:type="dxa"/>
              <w:right w:w="6" w:type="dxa"/>
            </w:tcMar>
            <w:hideMark/>
          </w:tcPr>
          <w:p w:rsidR="00E7292F" w:rsidRDefault="00E7292F">
            <w:pPr>
              <w:pStyle w:val="newncpi"/>
            </w:pPr>
            <w:r>
              <w:t> </w:t>
            </w:r>
          </w:p>
        </w:tc>
        <w:tc>
          <w:tcPr>
            <w:tcW w:w="1819" w:type="pct"/>
            <w:tcMar>
              <w:top w:w="0" w:type="dxa"/>
              <w:left w:w="6" w:type="dxa"/>
              <w:bottom w:w="0" w:type="dxa"/>
              <w:right w:w="6" w:type="dxa"/>
            </w:tcMar>
            <w:hideMark/>
          </w:tcPr>
          <w:p w:rsidR="00E7292F" w:rsidRDefault="00E7292F">
            <w:pPr>
              <w:pStyle w:val="append1"/>
            </w:pPr>
            <w:r>
              <w:t>Приложение 6</w:t>
            </w:r>
          </w:p>
          <w:p w:rsidR="00E7292F" w:rsidRDefault="00E7292F">
            <w:pPr>
              <w:pStyle w:val="append"/>
            </w:pPr>
            <w:r>
              <w:t>к Инструкции о порядке отбора</w:t>
            </w:r>
            <w:r>
              <w:br/>
              <w:t>претендентов на занесение</w:t>
            </w:r>
            <w:r>
              <w:br/>
              <w:t xml:space="preserve">на Республиканскую доску Почета </w:t>
            </w:r>
          </w:p>
        </w:tc>
      </w:tr>
    </w:tbl>
    <w:p w:rsidR="00E7292F" w:rsidRDefault="00E7292F">
      <w:pPr>
        <w:pStyle w:val="titlep"/>
        <w:jc w:val="left"/>
      </w:pPr>
      <w:r>
        <w:t>ПЕРЕЧЕНЬ</w:t>
      </w:r>
      <w:r>
        <w:br/>
        <w:t>показателей оценки работы претендентов на занесение на Республиканскую доску Почета среди организаций промышленности за отчетный год</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1059"/>
        <w:gridCol w:w="8875"/>
      </w:tblGrid>
      <w:tr w:rsidR="00E7292F">
        <w:trPr>
          <w:trHeight w:val="240"/>
        </w:trPr>
        <w:tc>
          <w:tcPr>
            <w:tcW w:w="533" w:type="pct"/>
            <w:tcBorders>
              <w:bottom w:val="single" w:sz="4" w:space="0" w:color="auto"/>
              <w:right w:val="single" w:sz="4" w:space="0" w:color="auto"/>
            </w:tcBorders>
            <w:tcMar>
              <w:top w:w="0" w:type="dxa"/>
              <w:left w:w="6" w:type="dxa"/>
              <w:bottom w:w="0" w:type="dxa"/>
              <w:right w:w="6" w:type="dxa"/>
            </w:tcMar>
            <w:vAlign w:val="center"/>
            <w:hideMark/>
          </w:tcPr>
          <w:p w:rsidR="00E7292F" w:rsidRDefault="00E7292F">
            <w:pPr>
              <w:pStyle w:val="table10"/>
              <w:jc w:val="center"/>
            </w:pPr>
            <w:r>
              <w:t xml:space="preserve">№ </w:t>
            </w:r>
            <w:r>
              <w:br/>
              <w:t>п/п</w:t>
            </w:r>
          </w:p>
        </w:tc>
        <w:tc>
          <w:tcPr>
            <w:tcW w:w="4467" w:type="pct"/>
            <w:tcBorders>
              <w:left w:val="single" w:sz="4" w:space="0" w:color="auto"/>
              <w:bottom w:val="single" w:sz="4" w:space="0" w:color="auto"/>
            </w:tcBorders>
            <w:tcMar>
              <w:top w:w="0" w:type="dxa"/>
              <w:left w:w="6" w:type="dxa"/>
              <w:bottom w:w="0" w:type="dxa"/>
              <w:right w:w="6" w:type="dxa"/>
            </w:tcMar>
            <w:vAlign w:val="center"/>
            <w:hideMark/>
          </w:tcPr>
          <w:p w:rsidR="00E7292F" w:rsidRDefault="00E7292F">
            <w:pPr>
              <w:pStyle w:val="table10"/>
              <w:jc w:val="center"/>
            </w:pPr>
            <w:r>
              <w:t>Наименование показателя</w:t>
            </w:r>
          </w:p>
        </w:tc>
      </w:tr>
      <w:tr w:rsidR="00E7292F">
        <w:trPr>
          <w:trHeight w:val="240"/>
        </w:trPr>
        <w:tc>
          <w:tcPr>
            <w:tcW w:w="533"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1</w:t>
            </w:r>
          </w:p>
        </w:tc>
        <w:tc>
          <w:tcPr>
            <w:tcW w:w="4467"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Рентабельность продаж, в процентах</w:t>
            </w:r>
          </w:p>
        </w:tc>
      </w:tr>
      <w:tr w:rsidR="00E7292F">
        <w:trPr>
          <w:trHeight w:val="240"/>
        </w:trPr>
        <w:tc>
          <w:tcPr>
            <w:tcW w:w="533"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2</w:t>
            </w:r>
          </w:p>
        </w:tc>
        <w:tc>
          <w:tcPr>
            <w:tcW w:w="4467"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Чистая прибыль, убыток (–) на одного среднесписочного работника, тыс. белорусских рублей</w:t>
            </w:r>
          </w:p>
        </w:tc>
      </w:tr>
      <w:tr w:rsidR="00E7292F">
        <w:trPr>
          <w:trHeight w:val="240"/>
        </w:trPr>
        <w:tc>
          <w:tcPr>
            <w:tcW w:w="533"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3</w:t>
            </w:r>
          </w:p>
        </w:tc>
        <w:tc>
          <w:tcPr>
            <w:tcW w:w="4467"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Экспорт товаров, в процентах к предыдущему году</w:t>
            </w:r>
          </w:p>
        </w:tc>
      </w:tr>
      <w:tr w:rsidR="00E7292F">
        <w:trPr>
          <w:trHeight w:val="240"/>
        </w:trPr>
        <w:tc>
          <w:tcPr>
            <w:tcW w:w="533"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4</w:t>
            </w:r>
          </w:p>
        </w:tc>
        <w:tc>
          <w:tcPr>
            <w:tcW w:w="4467"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Отношение номинальной начисленной среднемесячной заработной платы в организации к номинальной начисленной среднемесячной заработной плате по республике по основному для организации виду экономической деятельности, в процентах</w:t>
            </w:r>
          </w:p>
        </w:tc>
      </w:tr>
      <w:tr w:rsidR="00E7292F">
        <w:trPr>
          <w:trHeight w:val="240"/>
        </w:trPr>
        <w:tc>
          <w:tcPr>
            <w:tcW w:w="533"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5</w:t>
            </w:r>
          </w:p>
        </w:tc>
        <w:tc>
          <w:tcPr>
            <w:tcW w:w="4467"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Удельный вес просроченной дебиторской задолженности в общей сумме дебиторской задолженности, в процентах</w:t>
            </w:r>
          </w:p>
        </w:tc>
      </w:tr>
      <w:tr w:rsidR="00E7292F">
        <w:trPr>
          <w:trHeight w:val="240"/>
        </w:trPr>
        <w:tc>
          <w:tcPr>
            <w:tcW w:w="533"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6</w:t>
            </w:r>
          </w:p>
        </w:tc>
        <w:tc>
          <w:tcPr>
            <w:tcW w:w="4467"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Удельный вес просроченной кредиторской задолженности в общей сумме кредиторской задолженности, в процентах</w:t>
            </w:r>
          </w:p>
        </w:tc>
      </w:tr>
      <w:tr w:rsidR="00E7292F">
        <w:trPr>
          <w:trHeight w:val="240"/>
        </w:trPr>
        <w:tc>
          <w:tcPr>
            <w:tcW w:w="533"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7</w:t>
            </w:r>
          </w:p>
        </w:tc>
        <w:tc>
          <w:tcPr>
            <w:tcW w:w="4467"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Удельный вес просроченной задолженности по кредитам и займам в общей сумме задолженности по кредитам и займам, в процентах</w:t>
            </w:r>
          </w:p>
        </w:tc>
      </w:tr>
      <w:tr w:rsidR="00E7292F">
        <w:trPr>
          <w:trHeight w:val="240"/>
        </w:trPr>
        <w:tc>
          <w:tcPr>
            <w:tcW w:w="533"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8</w:t>
            </w:r>
          </w:p>
        </w:tc>
        <w:tc>
          <w:tcPr>
            <w:tcW w:w="4467"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pPr>
            <w:r>
              <w:t>Снижение уровня затрат на производство и реализацию продукции (работ, услуг), в процентах</w:t>
            </w:r>
            <w:r>
              <w:rPr>
                <w:vertAlign w:val="superscript"/>
              </w:rPr>
              <w:t>1</w:t>
            </w:r>
          </w:p>
        </w:tc>
      </w:tr>
      <w:tr w:rsidR="00E7292F">
        <w:trPr>
          <w:trHeight w:val="240"/>
        </w:trPr>
        <w:tc>
          <w:tcPr>
            <w:tcW w:w="533" w:type="pct"/>
            <w:tcBorders>
              <w:top w:val="single" w:sz="4" w:space="0" w:color="auto"/>
              <w:right w:val="single" w:sz="4" w:space="0" w:color="auto"/>
            </w:tcBorders>
            <w:tcMar>
              <w:top w:w="0" w:type="dxa"/>
              <w:left w:w="6" w:type="dxa"/>
              <w:bottom w:w="0" w:type="dxa"/>
              <w:right w:w="6" w:type="dxa"/>
            </w:tcMar>
            <w:hideMark/>
          </w:tcPr>
          <w:p w:rsidR="00E7292F" w:rsidRDefault="00E7292F">
            <w:pPr>
              <w:pStyle w:val="table10"/>
              <w:jc w:val="center"/>
            </w:pPr>
            <w:r>
              <w:t>9</w:t>
            </w:r>
          </w:p>
        </w:tc>
        <w:tc>
          <w:tcPr>
            <w:tcW w:w="4467" w:type="pct"/>
            <w:tcBorders>
              <w:top w:val="single" w:sz="4" w:space="0" w:color="auto"/>
              <w:left w:val="single" w:sz="4" w:space="0" w:color="auto"/>
            </w:tcBorders>
            <w:tcMar>
              <w:top w:w="0" w:type="dxa"/>
              <w:left w:w="6" w:type="dxa"/>
              <w:bottom w:w="0" w:type="dxa"/>
              <w:right w:w="6" w:type="dxa"/>
            </w:tcMar>
            <w:hideMark/>
          </w:tcPr>
          <w:p w:rsidR="00E7292F" w:rsidRDefault="00E7292F">
            <w:pPr>
              <w:pStyle w:val="table10"/>
            </w:pPr>
            <w:r>
              <w:t>Целевой показатель энергосбережения, в процентах</w:t>
            </w:r>
            <w:r>
              <w:rPr>
                <w:vertAlign w:val="superscript"/>
              </w:rPr>
              <w:t>2</w:t>
            </w:r>
          </w:p>
        </w:tc>
      </w:tr>
    </w:tbl>
    <w:p w:rsidR="00E7292F" w:rsidRDefault="00E7292F">
      <w:pPr>
        <w:pStyle w:val="newncpi"/>
      </w:pPr>
      <w:r>
        <w:t> </w:t>
      </w:r>
    </w:p>
    <w:p w:rsidR="00E7292F" w:rsidRDefault="00E7292F">
      <w:pPr>
        <w:pStyle w:val="snoskiline"/>
      </w:pPr>
      <w:r>
        <w:t>______________________________</w:t>
      </w:r>
    </w:p>
    <w:p w:rsidR="00E7292F" w:rsidRDefault="00E7292F">
      <w:pPr>
        <w:pStyle w:val="snoski"/>
      </w:pPr>
      <w:r>
        <w:rPr>
          <w:vertAlign w:val="superscript"/>
        </w:rPr>
        <w:t>1</w:t>
      </w:r>
      <w:r>
        <w:t xml:space="preserve"> Отдельно за 9 месяцев отчетного года и 12 месяцев года, предшествующего отчетному году.</w:t>
      </w:r>
    </w:p>
    <w:p w:rsidR="00E7292F" w:rsidRDefault="00E7292F">
      <w:pPr>
        <w:pStyle w:val="snoski"/>
        <w:spacing w:after="240"/>
      </w:pPr>
      <w:r>
        <w:rPr>
          <w:vertAlign w:val="superscript"/>
        </w:rPr>
        <w:t>2</w:t>
      </w:r>
      <w:r>
        <w:t xml:space="preserve"> Показатель не заполняется по организациям промышленности без ведомственной подчиненности.</w:t>
      </w:r>
    </w:p>
    <w:p w:rsidR="00E7292F" w:rsidRDefault="00E7292F">
      <w:pPr>
        <w:pStyle w:val="newncpi"/>
      </w:pPr>
      <w:r>
        <w:t> </w:t>
      </w:r>
    </w:p>
    <w:p w:rsidR="00E7292F" w:rsidRDefault="00E7292F">
      <w:pPr>
        <w:rPr>
          <w:rFonts w:eastAsia="Times New Roman"/>
        </w:rPr>
        <w:sectPr w:rsidR="00E7292F" w:rsidSect="00B06DCF">
          <w:pgSz w:w="11906" w:h="16840"/>
          <w:pgMar w:top="567" w:right="567" w:bottom="567" w:left="1417" w:header="278" w:footer="0" w:gutter="0"/>
          <w:cols w:space="720"/>
          <w:docGrid w:linePitch="299"/>
        </w:sectPr>
      </w:pPr>
    </w:p>
    <w:p w:rsidR="00E7292F" w:rsidRDefault="00E7292F">
      <w:pPr>
        <w:pStyle w:val="newncpi"/>
      </w:pPr>
      <w:r>
        <w:t> </w:t>
      </w:r>
    </w:p>
    <w:tbl>
      <w:tblPr>
        <w:tblW w:w="5000" w:type="pct"/>
        <w:tblCellMar>
          <w:left w:w="0" w:type="dxa"/>
          <w:right w:w="0" w:type="dxa"/>
        </w:tblCellMar>
        <w:tblLook w:val="04A0" w:firstRow="1" w:lastRow="0" w:firstColumn="1" w:lastColumn="0" w:noHBand="0" w:noVBand="1"/>
      </w:tblPr>
      <w:tblGrid>
        <w:gridCol w:w="6329"/>
        <w:gridCol w:w="3619"/>
      </w:tblGrid>
      <w:tr w:rsidR="00E7292F">
        <w:tc>
          <w:tcPr>
            <w:tcW w:w="3181" w:type="pct"/>
            <w:tcMar>
              <w:top w:w="0" w:type="dxa"/>
              <w:left w:w="6" w:type="dxa"/>
              <w:bottom w:w="0" w:type="dxa"/>
              <w:right w:w="6" w:type="dxa"/>
            </w:tcMar>
            <w:hideMark/>
          </w:tcPr>
          <w:p w:rsidR="00E7292F" w:rsidRDefault="00E7292F">
            <w:pPr>
              <w:pStyle w:val="newncpi"/>
            </w:pPr>
            <w:r>
              <w:t> </w:t>
            </w:r>
          </w:p>
        </w:tc>
        <w:tc>
          <w:tcPr>
            <w:tcW w:w="1819" w:type="pct"/>
            <w:tcMar>
              <w:top w:w="0" w:type="dxa"/>
              <w:left w:w="6" w:type="dxa"/>
              <w:bottom w:w="0" w:type="dxa"/>
              <w:right w:w="6" w:type="dxa"/>
            </w:tcMar>
            <w:hideMark/>
          </w:tcPr>
          <w:p w:rsidR="00E7292F" w:rsidRDefault="00E7292F">
            <w:pPr>
              <w:pStyle w:val="append1"/>
            </w:pPr>
            <w:r>
              <w:t>Приложение 7</w:t>
            </w:r>
          </w:p>
          <w:p w:rsidR="00E7292F" w:rsidRDefault="00E7292F">
            <w:pPr>
              <w:pStyle w:val="append"/>
            </w:pPr>
            <w:r>
              <w:t>к Инструкции о порядке отбора</w:t>
            </w:r>
            <w:r>
              <w:br/>
              <w:t>претендентов на занесение</w:t>
            </w:r>
            <w:r>
              <w:br/>
              <w:t xml:space="preserve">на Республиканскую доску Почета </w:t>
            </w:r>
          </w:p>
        </w:tc>
      </w:tr>
    </w:tbl>
    <w:p w:rsidR="00E7292F" w:rsidRDefault="00E7292F">
      <w:pPr>
        <w:pStyle w:val="begform"/>
      </w:pPr>
      <w:r>
        <w:t> </w:t>
      </w:r>
    </w:p>
    <w:p w:rsidR="00E7292F" w:rsidRDefault="00E7292F">
      <w:pPr>
        <w:pStyle w:val="onestring"/>
      </w:pPr>
      <w:r>
        <w:t>Форма</w:t>
      </w:r>
    </w:p>
    <w:p w:rsidR="00E7292F" w:rsidRDefault="00E7292F">
      <w:pPr>
        <w:pStyle w:val="titlep"/>
        <w:spacing w:after="0"/>
      </w:pPr>
      <w:r>
        <w:t>Справка</w:t>
      </w:r>
      <w:r>
        <w:br/>
        <w:t>о выполнении обязательных условий, критериев и показателей оценки работы</w:t>
      </w:r>
    </w:p>
    <w:p w:rsidR="00E7292F" w:rsidRDefault="00E7292F">
      <w:pPr>
        <w:pStyle w:val="newncpi0"/>
        <w:jc w:val="center"/>
      </w:pPr>
      <w:r>
        <w:t>за _______________</w:t>
      </w:r>
    </w:p>
    <w:p w:rsidR="00E7292F" w:rsidRDefault="00E7292F">
      <w:pPr>
        <w:pStyle w:val="undline"/>
        <w:jc w:val="center"/>
      </w:pPr>
      <w:r>
        <w:t>(отчетный год)</w:t>
      </w:r>
    </w:p>
    <w:p w:rsidR="00E7292F" w:rsidRDefault="00E7292F">
      <w:pPr>
        <w:pStyle w:val="newncpi0"/>
        <w:jc w:val="center"/>
      </w:pPr>
      <w:r>
        <w:t>_______________________________________________________________</w:t>
      </w:r>
    </w:p>
    <w:p w:rsidR="00E7292F" w:rsidRDefault="00E7292F">
      <w:pPr>
        <w:pStyle w:val="undline"/>
        <w:jc w:val="center"/>
      </w:pPr>
      <w:r>
        <w:t>(организация, район, город, район в городе)</w:t>
      </w:r>
    </w:p>
    <w:p w:rsidR="00E7292F" w:rsidRDefault="00E7292F">
      <w:pPr>
        <w:pStyle w:val="newncpi"/>
      </w:pPr>
      <w:r>
        <w:t> </w:t>
      </w:r>
    </w:p>
    <w:tbl>
      <w:tblPr>
        <w:tblW w:w="5000" w:type="pct"/>
        <w:tblBorders>
          <w:top w:val="single" w:sz="4" w:space="0" w:color="auto"/>
          <w:left w:val="single" w:sz="4" w:space="0" w:color="auto"/>
          <w:bottom w:val="single" w:sz="4" w:space="0" w:color="auto"/>
          <w:right w:val="single" w:sz="4" w:space="0" w:color="auto"/>
        </w:tblBorders>
        <w:tblCellMar>
          <w:top w:w="15" w:type="dxa"/>
          <w:left w:w="0" w:type="dxa"/>
          <w:bottom w:w="15" w:type="dxa"/>
          <w:right w:w="0" w:type="dxa"/>
        </w:tblCellMar>
        <w:tblLook w:val="04A0" w:firstRow="1" w:lastRow="0" w:firstColumn="1" w:lastColumn="0" w:noHBand="0" w:noVBand="1"/>
      </w:tblPr>
      <w:tblGrid>
        <w:gridCol w:w="8273"/>
        <w:gridCol w:w="1675"/>
      </w:tblGrid>
      <w:tr w:rsidR="00E7292F">
        <w:tc>
          <w:tcPr>
            <w:tcW w:w="4158" w:type="pct"/>
            <w:tcBorders>
              <w:bottom w:val="single" w:sz="4" w:space="0" w:color="auto"/>
              <w:right w:val="single" w:sz="4" w:space="0" w:color="auto"/>
            </w:tcBorders>
            <w:tcMar>
              <w:top w:w="0" w:type="dxa"/>
              <w:left w:w="6" w:type="dxa"/>
              <w:bottom w:w="0" w:type="dxa"/>
              <w:right w:w="6" w:type="dxa"/>
            </w:tcMar>
            <w:vAlign w:val="center"/>
            <w:hideMark/>
          </w:tcPr>
          <w:p w:rsidR="00E7292F" w:rsidRDefault="00E7292F">
            <w:pPr>
              <w:pStyle w:val="table10"/>
              <w:jc w:val="center"/>
            </w:pPr>
            <w:r>
              <w:t>Наименование показателя (критерия)</w:t>
            </w:r>
          </w:p>
        </w:tc>
        <w:tc>
          <w:tcPr>
            <w:tcW w:w="842" w:type="pct"/>
            <w:tcBorders>
              <w:left w:val="single" w:sz="4" w:space="0" w:color="auto"/>
              <w:bottom w:val="single" w:sz="4" w:space="0" w:color="auto"/>
            </w:tcBorders>
            <w:tcMar>
              <w:top w:w="0" w:type="dxa"/>
              <w:left w:w="6" w:type="dxa"/>
              <w:bottom w:w="0" w:type="dxa"/>
              <w:right w:w="6" w:type="dxa"/>
            </w:tcMar>
            <w:vAlign w:val="center"/>
            <w:hideMark/>
          </w:tcPr>
          <w:p w:rsidR="00E7292F" w:rsidRDefault="00E7292F">
            <w:pPr>
              <w:pStyle w:val="table10"/>
              <w:jc w:val="center"/>
            </w:pPr>
            <w:r>
              <w:t>Значение</w:t>
            </w:r>
          </w:p>
        </w:tc>
      </w:tr>
      <w:tr w:rsidR="00E7292F">
        <w:trPr>
          <w:trHeight w:val="240"/>
        </w:trPr>
        <w:tc>
          <w:tcPr>
            <w:tcW w:w="4158"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1. Выполнение обязательных условий (подпункты 12.1 и 12.2 пункта 12 Положения)</w:t>
            </w:r>
          </w:p>
        </w:tc>
        <w:tc>
          <w:tcPr>
            <w:tcW w:w="842"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jc w:val="center"/>
            </w:pPr>
            <w:r>
              <w:t>нет/есть</w:t>
            </w:r>
          </w:p>
        </w:tc>
      </w:tr>
      <w:tr w:rsidR="00E7292F">
        <w:tc>
          <w:tcPr>
            <w:tcW w:w="4158"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w:t>
            </w:r>
          </w:p>
        </w:tc>
        <w:tc>
          <w:tcPr>
            <w:tcW w:w="842"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jc w:val="center"/>
            </w:pPr>
            <w:r>
              <w:t> </w:t>
            </w:r>
          </w:p>
        </w:tc>
      </w:tr>
      <w:tr w:rsidR="00E7292F">
        <w:tc>
          <w:tcPr>
            <w:tcW w:w="4158" w:type="pct"/>
            <w:tcBorders>
              <w:top w:val="single" w:sz="4" w:space="0" w:color="auto"/>
              <w:bottom w:val="single" w:sz="4" w:space="0" w:color="auto"/>
              <w:right w:val="single" w:sz="4" w:space="0" w:color="auto"/>
            </w:tcBorders>
            <w:tcMar>
              <w:top w:w="0" w:type="dxa"/>
              <w:left w:w="6" w:type="dxa"/>
              <w:bottom w:w="0" w:type="dxa"/>
              <w:right w:w="6" w:type="dxa"/>
            </w:tcMar>
            <w:hideMark/>
          </w:tcPr>
          <w:p w:rsidR="00E7292F" w:rsidRDefault="00E7292F">
            <w:pPr>
              <w:pStyle w:val="table10"/>
            </w:pPr>
            <w:r>
              <w:t>2. Выполнение критериев и показателей, используемых для оценки работы по соответствующей номинации</w:t>
            </w:r>
          </w:p>
        </w:tc>
        <w:tc>
          <w:tcPr>
            <w:tcW w:w="842" w:type="pct"/>
            <w:tcBorders>
              <w:top w:val="single" w:sz="4" w:space="0" w:color="auto"/>
              <w:left w:val="single" w:sz="4" w:space="0" w:color="auto"/>
              <w:bottom w:val="single" w:sz="4" w:space="0" w:color="auto"/>
            </w:tcBorders>
            <w:tcMar>
              <w:top w:w="0" w:type="dxa"/>
              <w:left w:w="6" w:type="dxa"/>
              <w:bottom w:w="0" w:type="dxa"/>
              <w:right w:w="6" w:type="dxa"/>
            </w:tcMar>
            <w:hideMark/>
          </w:tcPr>
          <w:p w:rsidR="00E7292F" w:rsidRDefault="00E7292F">
            <w:pPr>
              <w:pStyle w:val="table10"/>
              <w:jc w:val="center"/>
            </w:pPr>
            <w:r>
              <w:t> </w:t>
            </w:r>
          </w:p>
        </w:tc>
      </w:tr>
      <w:tr w:rsidR="00E7292F">
        <w:tc>
          <w:tcPr>
            <w:tcW w:w="4158" w:type="pct"/>
            <w:tcBorders>
              <w:top w:val="single" w:sz="4" w:space="0" w:color="auto"/>
              <w:right w:val="single" w:sz="4" w:space="0" w:color="auto"/>
            </w:tcBorders>
            <w:tcMar>
              <w:top w:w="0" w:type="dxa"/>
              <w:left w:w="6" w:type="dxa"/>
              <w:bottom w:w="0" w:type="dxa"/>
              <w:right w:w="6" w:type="dxa"/>
            </w:tcMar>
            <w:hideMark/>
          </w:tcPr>
          <w:p w:rsidR="00E7292F" w:rsidRDefault="00E7292F">
            <w:pPr>
              <w:pStyle w:val="table10"/>
            </w:pPr>
            <w:r>
              <w:t>….</w:t>
            </w:r>
          </w:p>
        </w:tc>
        <w:tc>
          <w:tcPr>
            <w:tcW w:w="842" w:type="pct"/>
            <w:tcBorders>
              <w:top w:val="single" w:sz="4" w:space="0" w:color="auto"/>
              <w:left w:val="single" w:sz="4" w:space="0" w:color="auto"/>
            </w:tcBorders>
            <w:tcMar>
              <w:top w:w="0" w:type="dxa"/>
              <w:left w:w="6" w:type="dxa"/>
              <w:bottom w:w="0" w:type="dxa"/>
              <w:right w:w="6" w:type="dxa"/>
            </w:tcMar>
            <w:hideMark/>
          </w:tcPr>
          <w:p w:rsidR="00E7292F" w:rsidRDefault="00E7292F">
            <w:pPr>
              <w:pStyle w:val="table10"/>
              <w:jc w:val="center"/>
            </w:pPr>
            <w:r>
              <w:t> </w:t>
            </w:r>
          </w:p>
        </w:tc>
      </w:tr>
    </w:tbl>
    <w:p w:rsidR="00E7292F" w:rsidRDefault="00E7292F">
      <w:pPr>
        <w:pStyle w:val="newncpi"/>
      </w:pPr>
      <w:r>
        <w:t> </w:t>
      </w:r>
    </w:p>
    <w:p w:rsidR="00E7292F" w:rsidRDefault="00E7292F">
      <w:pPr>
        <w:pStyle w:val="newncpi"/>
      </w:pPr>
      <w:r>
        <w:t>Перечень прилагаемых документов:</w:t>
      </w:r>
    </w:p>
    <w:p w:rsidR="00E7292F" w:rsidRDefault="00E7292F">
      <w:pPr>
        <w:pStyle w:val="newncpi0"/>
      </w:pPr>
      <w:r>
        <w:t>_____________________________________________________________________________</w:t>
      </w:r>
    </w:p>
    <w:p w:rsidR="00E7292F" w:rsidRDefault="00E7292F">
      <w:pPr>
        <w:pStyle w:val="newncpi0"/>
      </w:pPr>
      <w:r>
        <w:t>_____________________________________________________________________________</w:t>
      </w:r>
    </w:p>
    <w:p w:rsidR="00E7292F" w:rsidRDefault="00E7292F">
      <w:pPr>
        <w:pStyle w:val="newncpi0"/>
      </w:pPr>
      <w:r>
        <w:t>_____________________________________________________________________________</w:t>
      </w:r>
    </w:p>
    <w:p w:rsidR="00E7292F" w:rsidRDefault="00E7292F">
      <w:pPr>
        <w:pStyle w:val="newncpi0"/>
      </w:pPr>
      <w:r>
        <w:t>_____________________________________________________________________________</w:t>
      </w:r>
    </w:p>
    <w:p w:rsidR="00E7292F" w:rsidRDefault="00E7292F">
      <w:pPr>
        <w:pStyle w:val="newncpi"/>
      </w:pPr>
      <w:r>
        <w:t> </w:t>
      </w:r>
    </w:p>
    <w:p w:rsidR="00E7292F" w:rsidRDefault="00E7292F">
      <w:pPr>
        <w:pStyle w:val="newncpi0"/>
      </w:pPr>
      <w:r>
        <w:t>Лучшая кандидатура представлена ________ областным (Минским городским) исполнительным комитетом (решение от _________ № ______).</w:t>
      </w:r>
    </w:p>
    <w:p w:rsidR="00E7292F" w:rsidRDefault="00E7292F">
      <w:pPr>
        <w:pStyle w:val="newncpi"/>
      </w:pPr>
      <w:r>
        <w:t> </w:t>
      </w:r>
    </w:p>
    <w:tbl>
      <w:tblPr>
        <w:tblW w:w="5000" w:type="pct"/>
        <w:tblCellMar>
          <w:left w:w="0" w:type="dxa"/>
          <w:right w:w="0" w:type="dxa"/>
        </w:tblCellMar>
        <w:tblLook w:val="04A0" w:firstRow="1" w:lastRow="0" w:firstColumn="1" w:lastColumn="0" w:noHBand="0" w:noVBand="1"/>
      </w:tblPr>
      <w:tblGrid>
        <w:gridCol w:w="2412"/>
        <w:gridCol w:w="2654"/>
        <w:gridCol w:w="4882"/>
      </w:tblGrid>
      <w:tr w:rsidR="00E7292F">
        <w:trPr>
          <w:trHeight w:val="240"/>
        </w:trPr>
        <w:tc>
          <w:tcPr>
            <w:tcW w:w="1212" w:type="pct"/>
            <w:tcMar>
              <w:top w:w="0" w:type="dxa"/>
              <w:left w:w="6" w:type="dxa"/>
              <w:bottom w:w="0" w:type="dxa"/>
              <w:right w:w="6" w:type="dxa"/>
            </w:tcMar>
            <w:hideMark/>
          </w:tcPr>
          <w:p w:rsidR="00E7292F" w:rsidRDefault="00E7292F">
            <w:pPr>
              <w:pStyle w:val="newncpi0"/>
            </w:pPr>
            <w:r>
              <w:t xml:space="preserve">Руководитель </w:t>
            </w:r>
          </w:p>
        </w:tc>
        <w:tc>
          <w:tcPr>
            <w:tcW w:w="1334" w:type="pct"/>
            <w:tcMar>
              <w:top w:w="0" w:type="dxa"/>
              <w:left w:w="6" w:type="dxa"/>
              <w:bottom w:w="0" w:type="dxa"/>
              <w:right w:w="6" w:type="dxa"/>
            </w:tcMar>
            <w:hideMark/>
          </w:tcPr>
          <w:p w:rsidR="00E7292F" w:rsidRDefault="00E7292F">
            <w:pPr>
              <w:pStyle w:val="newncpi0"/>
              <w:jc w:val="center"/>
            </w:pPr>
            <w:r>
              <w:t>______________</w:t>
            </w:r>
          </w:p>
        </w:tc>
        <w:tc>
          <w:tcPr>
            <w:tcW w:w="2454" w:type="pct"/>
            <w:tcMar>
              <w:top w:w="0" w:type="dxa"/>
              <w:left w:w="6" w:type="dxa"/>
              <w:bottom w:w="0" w:type="dxa"/>
              <w:right w:w="6" w:type="dxa"/>
            </w:tcMar>
            <w:hideMark/>
          </w:tcPr>
          <w:p w:rsidR="00E7292F" w:rsidRDefault="00E7292F">
            <w:pPr>
              <w:pStyle w:val="newncpi0"/>
              <w:jc w:val="right"/>
            </w:pPr>
            <w:r>
              <w:t>______________________</w:t>
            </w:r>
          </w:p>
        </w:tc>
      </w:tr>
      <w:tr w:rsidR="00E7292F">
        <w:trPr>
          <w:trHeight w:val="240"/>
        </w:trPr>
        <w:tc>
          <w:tcPr>
            <w:tcW w:w="1212" w:type="pct"/>
            <w:tcMar>
              <w:top w:w="0" w:type="dxa"/>
              <w:left w:w="6" w:type="dxa"/>
              <w:bottom w:w="0" w:type="dxa"/>
              <w:right w:w="6" w:type="dxa"/>
            </w:tcMar>
            <w:hideMark/>
          </w:tcPr>
          <w:p w:rsidR="00E7292F" w:rsidRDefault="00E7292F">
            <w:pPr>
              <w:pStyle w:val="table10"/>
            </w:pPr>
            <w:r>
              <w:t> </w:t>
            </w:r>
          </w:p>
        </w:tc>
        <w:tc>
          <w:tcPr>
            <w:tcW w:w="1334" w:type="pct"/>
            <w:tcMar>
              <w:top w:w="0" w:type="dxa"/>
              <w:left w:w="6" w:type="dxa"/>
              <w:bottom w:w="0" w:type="dxa"/>
              <w:right w:w="6" w:type="dxa"/>
            </w:tcMar>
            <w:hideMark/>
          </w:tcPr>
          <w:p w:rsidR="00E7292F" w:rsidRDefault="00E7292F">
            <w:pPr>
              <w:pStyle w:val="undline"/>
              <w:jc w:val="center"/>
            </w:pPr>
            <w:r>
              <w:t>(подпись)</w:t>
            </w:r>
          </w:p>
        </w:tc>
        <w:tc>
          <w:tcPr>
            <w:tcW w:w="2454" w:type="pct"/>
            <w:tcMar>
              <w:top w:w="0" w:type="dxa"/>
              <w:left w:w="6" w:type="dxa"/>
              <w:bottom w:w="0" w:type="dxa"/>
              <w:right w:w="6" w:type="dxa"/>
            </w:tcMar>
            <w:hideMark/>
          </w:tcPr>
          <w:p w:rsidR="00E7292F" w:rsidRDefault="00E7292F">
            <w:pPr>
              <w:pStyle w:val="table10"/>
              <w:ind w:right="297"/>
              <w:jc w:val="right"/>
            </w:pPr>
            <w:r>
              <w:t>(расшифровка подписи)</w:t>
            </w:r>
          </w:p>
        </w:tc>
      </w:tr>
    </w:tbl>
    <w:p w:rsidR="00E7292F" w:rsidRDefault="00E7292F">
      <w:pPr>
        <w:pStyle w:val="endform"/>
      </w:pPr>
      <w:r>
        <w:t> </w:t>
      </w:r>
    </w:p>
    <w:p w:rsidR="00E7292F" w:rsidRDefault="00E7292F">
      <w:pPr>
        <w:pStyle w:val="newncpi"/>
      </w:pPr>
      <w:r>
        <w:t> </w:t>
      </w:r>
    </w:p>
    <w:p w:rsidR="00B3379B" w:rsidRDefault="00B459A1"/>
    <w:sectPr w:rsidR="00B3379B" w:rsidSect="00B06DCF">
      <w:pgSz w:w="11920" w:h="16840"/>
      <w:pgMar w:top="567" w:right="567" w:bottom="567" w:left="1417" w:header="278"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9A1" w:rsidRDefault="00B459A1" w:rsidP="00E7292F">
      <w:pPr>
        <w:spacing w:after="0" w:line="240" w:lineRule="auto"/>
      </w:pPr>
      <w:r>
        <w:separator/>
      </w:r>
    </w:p>
  </w:endnote>
  <w:endnote w:type="continuationSeparator" w:id="0">
    <w:p w:rsidR="00B459A1" w:rsidRDefault="00B459A1" w:rsidP="00E72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9A1" w:rsidRDefault="00B459A1" w:rsidP="00E7292F">
      <w:pPr>
        <w:spacing w:after="0" w:line="240" w:lineRule="auto"/>
      </w:pPr>
      <w:r>
        <w:separator/>
      </w:r>
    </w:p>
  </w:footnote>
  <w:footnote w:type="continuationSeparator" w:id="0">
    <w:p w:rsidR="00B459A1" w:rsidRDefault="00B459A1" w:rsidP="00E729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92F" w:rsidRDefault="00074117" w:rsidP="003B544E">
    <w:pPr>
      <w:pStyle w:val="a3"/>
      <w:framePr w:wrap="around" w:vAnchor="text" w:hAnchor="margin" w:xAlign="center" w:y="1"/>
      <w:rPr>
        <w:rStyle w:val="a7"/>
      </w:rPr>
    </w:pPr>
    <w:r>
      <w:rPr>
        <w:rStyle w:val="a7"/>
      </w:rPr>
      <w:fldChar w:fldCharType="begin"/>
    </w:r>
    <w:r w:rsidR="00E7292F">
      <w:rPr>
        <w:rStyle w:val="a7"/>
      </w:rPr>
      <w:instrText xml:space="preserve">PAGE  </w:instrText>
    </w:r>
    <w:r>
      <w:rPr>
        <w:rStyle w:val="a7"/>
      </w:rPr>
      <w:fldChar w:fldCharType="end"/>
    </w:r>
  </w:p>
  <w:p w:rsidR="00E7292F" w:rsidRDefault="00E7292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292F" w:rsidRPr="00E7292F" w:rsidRDefault="00074117" w:rsidP="003B544E">
    <w:pPr>
      <w:pStyle w:val="a3"/>
      <w:framePr w:wrap="around" w:vAnchor="text" w:hAnchor="margin" w:xAlign="center" w:y="1"/>
      <w:rPr>
        <w:rStyle w:val="a7"/>
        <w:rFonts w:ascii="Times New Roman" w:hAnsi="Times New Roman" w:cs="Times New Roman"/>
        <w:sz w:val="24"/>
      </w:rPr>
    </w:pPr>
    <w:r w:rsidRPr="00E7292F">
      <w:rPr>
        <w:rStyle w:val="a7"/>
        <w:rFonts w:ascii="Times New Roman" w:hAnsi="Times New Roman" w:cs="Times New Roman"/>
        <w:sz w:val="24"/>
      </w:rPr>
      <w:fldChar w:fldCharType="begin"/>
    </w:r>
    <w:r w:rsidR="00E7292F" w:rsidRPr="00E7292F">
      <w:rPr>
        <w:rStyle w:val="a7"/>
        <w:rFonts w:ascii="Times New Roman" w:hAnsi="Times New Roman" w:cs="Times New Roman"/>
        <w:sz w:val="24"/>
      </w:rPr>
      <w:instrText xml:space="preserve">PAGE  </w:instrText>
    </w:r>
    <w:r w:rsidRPr="00E7292F">
      <w:rPr>
        <w:rStyle w:val="a7"/>
        <w:rFonts w:ascii="Times New Roman" w:hAnsi="Times New Roman" w:cs="Times New Roman"/>
        <w:sz w:val="24"/>
      </w:rPr>
      <w:fldChar w:fldCharType="separate"/>
    </w:r>
    <w:r w:rsidR="00665F4A">
      <w:rPr>
        <w:rStyle w:val="a7"/>
        <w:rFonts w:ascii="Times New Roman" w:hAnsi="Times New Roman" w:cs="Times New Roman"/>
        <w:noProof/>
        <w:sz w:val="24"/>
      </w:rPr>
      <w:t>5</w:t>
    </w:r>
    <w:r w:rsidRPr="00E7292F">
      <w:rPr>
        <w:rStyle w:val="a7"/>
        <w:rFonts w:ascii="Times New Roman" w:hAnsi="Times New Roman" w:cs="Times New Roman"/>
        <w:sz w:val="24"/>
      </w:rPr>
      <w:fldChar w:fldCharType="end"/>
    </w:r>
  </w:p>
  <w:p w:rsidR="00E7292F" w:rsidRPr="00E7292F" w:rsidRDefault="00E7292F">
    <w:pPr>
      <w:pStyle w:val="a3"/>
      <w:rPr>
        <w:rFonts w:ascii="Times New Roman" w:hAnsi="Times New Roman" w:cs="Times New Roman"/>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827974"/>
    <w:multiLevelType w:val="multilevel"/>
    <w:tmpl w:val="45647C36"/>
    <w:styleLink w:val="1"/>
    <w:lvl w:ilvl="0">
      <w:start w:val="1"/>
      <w:numFmt w:val="decimal"/>
      <w:lvlText w:val="%1"/>
      <w:lvlJc w:val="left"/>
      <w:pPr>
        <w:ind w:left="227" w:hanging="227"/>
      </w:pPr>
      <w:rPr>
        <w:rFonts w:ascii="Times New Roman" w:hAnsi="Times New Roman" w:hint="default"/>
        <w:color w:val="auto"/>
      </w:rPr>
    </w:lvl>
    <w:lvl w:ilvl="1">
      <w:start w:val="1"/>
      <w:numFmt w:val="lowerLetter"/>
      <w:lvlText w:val="%2)"/>
      <w:lvlJc w:val="left"/>
      <w:pPr>
        <w:ind w:left="584" w:hanging="227"/>
      </w:pPr>
      <w:rPr>
        <w:rFonts w:hint="default"/>
      </w:rPr>
    </w:lvl>
    <w:lvl w:ilvl="2">
      <w:start w:val="1"/>
      <w:numFmt w:val="lowerRoman"/>
      <w:lvlText w:val="%3)"/>
      <w:lvlJc w:val="left"/>
      <w:pPr>
        <w:ind w:left="941" w:hanging="227"/>
      </w:pPr>
      <w:rPr>
        <w:rFonts w:hint="default"/>
      </w:rPr>
    </w:lvl>
    <w:lvl w:ilvl="3">
      <w:start w:val="1"/>
      <w:numFmt w:val="decimal"/>
      <w:lvlText w:val="(%4)"/>
      <w:lvlJc w:val="left"/>
      <w:pPr>
        <w:ind w:left="1298" w:hanging="227"/>
      </w:pPr>
      <w:rPr>
        <w:rFonts w:hint="default"/>
      </w:rPr>
    </w:lvl>
    <w:lvl w:ilvl="4">
      <w:start w:val="1"/>
      <w:numFmt w:val="lowerLetter"/>
      <w:lvlText w:val="(%5)"/>
      <w:lvlJc w:val="left"/>
      <w:pPr>
        <w:ind w:left="1655" w:hanging="227"/>
      </w:pPr>
      <w:rPr>
        <w:rFonts w:hint="default"/>
      </w:rPr>
    </w:lvl>
    <w:lvl w:ilvl="5">
      <w:start w:val="1"/>
      <w:numFmt w:val="lowerRoman"/>
      <w:lvlText w:val="(%6)"/>
      <w:lvlJc w:val="left"/>
      <w:pPr>
        <w:ind w:left="2012" w:hanging="227"/>
      </w:pPr>
      <w:rPr>
        <w:rFonts w:hint="default"/>
      </w:rPr>
    </w:lvl>
    <w:lvl w:ilvl="6">
      <w:start w:val="1"/>
      <w:numFmt w:val="decimal"/>
      <w:lvlText w:val="%7."/>
      <w:lvlJc w:val="left"/>
      <w:pPr>
        <w:ind w:left="2369" w:hanging="227"/>
      </w:pPr>
      <w:rPr>
        <w:rFonts w:hint="default"/>
      </w:rPr>
    </w:lvl>
    <w:lvl w:ilvl="7">
      <w:start w:val="1"/>
      <w:numFmt w:val="lowerLetter"/>
      <w:lvlText w:val="%8."/>
      <w:lvlJc w:val="left"/>
      <w:pPr>
        <w:ind w:left="2726" w:hanging="227"/>
      </w:pPr>
      <w:rPr>
        <w:rFonts w:hint="default"/>
      </w:rPr>
    </w:lvl>
    <w:lvl w:ilvl="8">
      <w:start w:val="1"/>
      <w:numFmt w:val="lowerRoman"/>
      <w:lvlText w:val="%9."/>
      <w:lvlJc w:val="left"/>
      <w:pPr>
        <w:ind w:left="3083" w:hanging="227"/>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92F"/>
    <w:rsid w:val="00074117"/>
    <w:rsid w:val="002C59C6"/>
    <w:rsid w:val="00376BA2"/>
    <w:rsid w:val="00665F4A"/>
    <w:rsid w:val="00685563"/>
    <w:rsid w:val="00B06DCF"/>
    <w:rsid w:val="00B459A1"/>
    <w:rsid w:val="00BC65CB"/>
    <w:rsid w:val="00DA15DA"/>
    <w:rsid w:val="00E52E40"/>
    <w:rsid w:val="00E72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455E95-7F1E-40A6-B7ED-6DD725CC9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Стиль1"/>
    <w:rsid w:val="00685563"/>
    <w:pPr>
      <w:numPr>
        <w:numId w:val="1"/>
      </w:numPr>
    </w:pPr>
  </w:style>
  <w:style w:type="paragraph" w:customStyle="1" w:styleId="titlencpi">
    <w:name w:val="titlencpi"/>
    <w:basedOn w:val="a"/>
    <w:rsid w:val="00E7292F"/>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E7292F"/>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gree">
    <w:name w:val="agree"/>
    <w:basedOn w:val="a"/>
    <w:rsid w:val="00E7292F"/>
    <w:pPr>
      <w:spacing w:after="28" w:line="240" w:lineRule="auto"/>
    </w:pPr>
    <w:rPr>
      <w:rFonts w:ascii="Times New Roman" w:eastAsiaTheme="minorEastAsia" w:hAnsi="Times New Roman" w:cs="Times New Roman"/>
      <w:lang w:eastAsia="ru-RU"/>
    </w:rPr>
  </w:style>
  <w:style w:type="paragraph" w:customStyle="1" w:styleId="titlep">
    <w:name w:val="titlep"/>
    <w:basedOn w:val="a"/>
    <w:rsid w:val="00E7292F"/>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E7292F"/>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E7292F"/>
    <w:pPr>
      <w:spacing w:before="240" w:after="240" w:line="240" w:lineRule="auto"/>
    </w:pPr>
    <w:rPr>
      <w:rFonts w:ascii="Times New Roman" w:eastAsiaTheme="minorEastAsia" w:hAnsi="Times New Roman" w:cs="Times New Roman"/>
      <w:b/>
      <w:bCs/>
      <w:sz w:val="24"/>
      <w:szCs w:val="24"/>
      <w:lang w:eastAsia="ru-RU"/>
    </w:rPr>
  </w:style>
  <w:style w:type="paragraph" w:customStyle="1" w:styleId="point">
    <w:name w:val="point"/>
    <w:basedOn w:val="a"/>
    <w:rsid w:val="00E7292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E7292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eamble">
    <w:name w:val="preamble"/>
    <w:basedOn w:val="a"/>
    <w:rsid w:val="00E7292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E7292F"/>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E7292F"/>
    <w:pPr>
      <w:spacing w:after="0" w:line="240" w:lineRule="auto"/>
      <w:jc w:val="both"/>
    </w:pPr>
    <w:rPr>
      <w:rFonts w:ascii="Times New Roman" w:eastAsiaTheme="minorEastAsia" w:hAnsi="Times New Roman" w:cs="Times New Roman"/>
      <w:sz w:val="20"/>
      <w:szCs w:val="20"/>
      <w:lang w:eastAsia="ru-RU"/>
    </w:rPr>
  </w:style>
  <w:style w:type="paragraph" w:customStyle="1" w:styleId="table10">
    <w:name w:val="table10"/>
    <w:basedOn w:val="a"/>
    <w:rsid w:val="00E7292F"/>
    <w:pPr>
      <w:spacing w:after="0" w:line="240" w:lineRule="auto"/>
    </w:pPr>
    <w:rPr>
      <w:rFonts w:ascii="Times New Roman" w:eastAsiaTheme="minorEastAsia" w:hAnsi="Times New Roman" w:cs="Times New Roman"/>
      <w:sz w:val="20"/>
      <w:szCs w:val="20"/>
      <w:lang w:eastAsia="ru-RU"/>
    </w:rPr>
  </w:style>
  <w:style w:type="paragraph" w:customStyle="1" w:styleId="append">
    <w:name w:val="append"/>
    <w:basedOn w:val="a"/>
    <w:rsid w:val="00E7292F"/>
    <w:pPr>
      <w:spacing w:after="0" w:line="240" w:lineRule="auto"/>
    </w:pPr>
    <w:rPr>
      <w:rFonts w:ascii="Times New Roman" w:eastAsiaTheme="minorEastAsia" w:hAnsi="Times New Roman" w:cs="Times New Roman"/>
      <w:lang w:eastAsia="ru-RU"/>
    </w:rPr>
  </w:style>
  <w:style w:type="paragraph" w:customStyle="1" w:styleId="append1">
    <w:name w:val="append1"/>
    <w:basedOn w:val="a"/>
    <w:rsid w:val="00E7292F"/>
    <w:pPr>
      <w:spacing w:after="28" w:line="240" w:lineRule="auto"/>
    </w:pPr>
    <w:rPr>
      <w:rFonts w:ascii="Times New Roman" w:eastAsiaTheme="minorEastAsia" w:hAnsi="Times New Roman" w:cs="Times New Roman"/>
      <w:lang w:eastAsia="ru-RU"/>
    </w:rPr>
  </w:style>
  <w:style w:type="paragraph" w:customStyle="1" w:styleId="cap1">
    <w:name w:val="cap1"/>
    <w:basedOn w:val="a"/>
    <w:rsid w:val="00E7292F"/>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E7292F"/>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E7292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E7292F"/>
    <w:pPr>
      <w:spacing w:after="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E7292F"/>
    <w:pPr>
      <w:spacing w:after="0" w:line="240" w:lineRule="auto"/>
      <w:jc w:val="both"/>
    </w:pPr>
    <w:rPr>
      <w:rFonts w:ascii="Times New Roman" w:eastAsiaTheme="minorEastAsia" w:hAnsi="Times New Roman" w:cs="Times New Roman"/>
      <w:sz w:val="20"/>
      <w:szCs w:val="20"/>
      <w:lang w:eastAsia="ru-RU"/>
    </w:rPr>
  </w:style>
  <w:style w:type="paragraph" w:customStyle="1" w:styleId="begform">
    <w:name w:val="begform"/>
    <w:basedOn w:val="a"/>
    <w:rsid w:val="00E7292F"/>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E7292F"/>
    <w:pPr>
      <w:spacing w:after="0" w:line="240" w:lineRule="auto"/>
      <w:ind w:firstLine="567"/>
      <w:jc w:val="both"/>
    </w:pPr>
    <w:rPr>
      <w:rFonts w:ascii="Times New Roman" w:eastAsiaTheme="minorEastAsia" w:hAnsi="Times New Roman" w:cs="Times New Roman"/>
      <w:sz w:val="24"/>
      <w:szCs w:val="24"/>
      <w:lang w:eastAsia="ru-RU"/>
    </w:rPr>
  </w:style>
  <w:style w:type="character" w:customStyle="1" w:styleId="name">
    <w:name w:val="name"/>
    <w:basedOn w:val="a0"/>
    <w:rsid w:val="00E7292F"/>
    <w:rPr>
      <w:rFonts w:ascii="Times New Roman" w:hAnsi="Times New Roman" w:cs="Times New Roman" w:hint="default"/>
      <w:caps/>
    </w:rPr>
  </w:style>
  <w:style w:type="character" w:customStyle="1" w:styleId="promulgator">
    <w:name w:val="promulgator"/>
    <w:basedOn w:val="a0"/>
    <w:rsid w:val="00E7292F"/>
    <w:rPr>
      <w:rFonts w:ascii="Times New Roman" w:hAnsi="Times New Roman" w:cs="Times New Roman" w:hint="default"/>
      <w:caps/>
    </w:rPr>
  </w:style>
  <w:style w:type="character" w:customStyle="1" w:styleId="datepr">
    <w:name w:val="datepr"/>
    <w:basedOn w:val="a0"/>
    <w:rsid w:val="00E7292F"/>
    <w:rPr>
      <w:rFonts w:ascii="Times New Roman" w:hAnsi="Times New Roman" w:cs="Times New Roman" w:hint="default"/>
    </w:rPr>
  </w:style>
  <w:style w:type="character" w:customStyle="1" w:styleId="number">
    <w:name w:val="number"/>
    <w:basedOn w:val="a0"/>
    <w:rsid w:val="00E7292F"/>
    <w:rPr>
      <w:rFonts w:ascii="Times New Roman" w:hAnsi="Times New Roman" w:cs="Times New Roman" w:hint="default"/>
    </w:rPr>
  </w:style>
  <w:style w:type="character" w:customStyle="1" w:styleId="post">
    <w:name w:val="post"/>
    <w:basedOn w:val="a0"/>
    <w:rsid w:val="00E7292F"/>
    <w:rPr>
      <w:rFonts w:ascii="Times New Roman" w:hAnsi="Times New Roman" w:cs="Times New Roman" w:hint="default"/>
      <w:b/>
      <w:bCs/>
      <w:sz w:val="22"/>
      <w:szCs w:val="22"/>
    </w:rPr>
  </w:style>
  <w:style w:type="character" w:customStyle="1" w:styleId="pers">
    <w:name w:val="pers"/>
    <w:basedOn w:val="a0"/>
    <w:rsid w:val="00E7292F"/>
    <w:rPr>
      <w:rFonts w:ascii="Times New Roman" w:hAnsi="Times New Roman" w:cs="Times New Roman" w:hint="default"/>
      <w:b/>
      <w:bCs/>
      <w:sz w:val="22"/>
      <w:szCs w:val="22"/>
    </w:rPr>
  </w:style>
  <w:style w:type="paragraph" w:styleId="a3">
    <w:name w:val="header"/>
    <w:basedOn w:val="a"/>
    <w:link w:val="a4"/>
    <w:uiPriority w:val="99"/>
    <w:unhideWhenUsed/>
    <w:rsid w:val="00E7292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292F"/>
  </w:style>
  <w:style w:type="paragraph" w:styleId="a5">
    <w:name w:val="footer"/>
    <w:basedOn w:val="a"/>
    <w:link w:val="a6"/>
    <w:uiPriority w:val="99"/>
    <w:unhideWhenUsed/>
    <w:rsid w:val="00E7292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292F"/>
  </w:style>
  <w:style w:type="character" w:styleId="a7">
    <w:name w:val="page number"/>
    <w:basedOn w:val="a0"/>
    <w:uiPriority w:val="99"/>
    <w:semiHidden/>
    <w:unhideWhenUsed/>
    <w:rsid w:val="00E7292F"/>
  </w:style>
  <w:style w:type="table" w:styleId="a8">
    <w:name w:val="Table Grid"/>
    <w:basedOn w:val="a1"/>
    <w:uiPriority w:val="59"/>
    <w:rsid w:val="00E72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6125</Words>
  <Characters>34913</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Аниськова Наталья Леонидовна</dc:creator>
  <cp:lastModifiedBy>User</cp:lastModifiedBy>
  <cp:revision>2</cp:revision>
  <dcterms:created xsi:type="dcterms:W3CDTF">2020-02-12T05:39:00Z</dcterms:created>
  <dcterms:modified xsi:type="dcterms:W3CDTF">2020-02-12T05:39:00Z</dcterms:modified>
</cp:coreProperties>
</file>