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7D" w:rsidRDefault="00BF097D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ТРАНСПОРТА И КОММУНИКАЦИЙ РЕСПУБЛИКИ БЕЛАРУСЬ</w:t>
      </w:r>
    </w:p>
    <w:p w:rsidR="00BF097D" w:rsidRDefault="00BF097D">
      <w:pPr>
        <w:pStyle w:val="newncpi"/>
        <w:ind w:firstLine="0"/>
        <w:jc w:val="center"/>
      </w:pPr>
      <w:r>
        <w:rPr>
          <w:rStyle w:val="datepr"/>
        </w:rPr>
        <w:t>1 марта 2019 г.</w:t>
      </w:r>
      <w:r>
        <w:rPr>
          <w:rStyle w:val="number"/>
        </w:rPr>
        <w:t xml:space="preserve"> № 9</w:t>
      </w:r>
    </w:p>
    <w:p w:rsidR="00BF097D" w:rsidRDefault="00BF097D">
      <w:pPr>
        <w:pStyle w:val="titlencpi"/>
      </w:pPr>
      <w:r>
        <w:t>Об утверждении Инструкции о порядке отбора претендентов на занесение на Республиканскую доску Почета</w:t>
      </w:r>
    </w:p>
    <w:p w:rsidR="00BF097D" w:rsidRDefault="00BF097D">
      <w:pPr>
        <w:pStyle w:val="preamble"/>
      </w:pPr>
      <w:r>
        <w:t>На основании пункта 9 Положения о Республиканской доске Почета, утвержденного Указом Президента Республики Беларусь от 30 сентября 1999 г. № 573, Министерство транспорта и коммуникаций Республики Беларусь ПОСТАНОВЛЯЕТ:</w:t>
      </w:r>
    </w:p>
    <w:p w:rsidR="00BF097D" w:rsidRDefault="00BF097D">
      <w:pPr>
        <w:pStyle w:val="point"/>
      </w:pPr>
      <w:r>
        <w:t>1. Утвердить Инструкцию о порядке отбора претендентов на занесение на Республиканскую доску Почета (прилагается).</w:t>
      </w:r>
    </w:p>
    <w:p w:rsidR="00BF097D" w:rsidRDefault="00BF097D">
      <w:pPr>
        <w:pStyle w:val="point"/>
      </w:pPr>
      <w:r>
        <w:t>2. Признать утратившим силу постановление Министерства транспорта и коммуникаций Республики Беларусь от 23 февраля 2017 г. № 2 «Об утверждении Инструкции о порядке определения лучших среди организаций транспорта для занесения на Республиканскую доску Почета и о признании утратившими силу некоторых постановлений Министерства транспорта и коммуникаций Республики Беларусь».</w:t>
      </w:r>
    </w:p>
    <w:p w:rsidR="00BF097D" w:rsidRDefault="00BF097D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BF097D" w:rsidRDefault="00BF097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BF097D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97D" w:rsidRDefault="00BF097D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97D" w:rsidRDefault="00BF097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А.Н.Авраменко</w:t>
            </w:r>
            <w:proofErr w:type="spellEnd"/>
          </w:p>
        </w:tc>
      </w:tr>
    </w:tbl>
    <w:p w:rsidR="00BF097D" w:rsidRDefault="00BF097D" w:rsidP="002D7239">
      <w:pPr>
        <w:pStyle w:val="newncpi0"/>
      </w:pPr>
    </w:p>
    <w:p w:rsidR="00BF097D" w:rsidRDefault="00BF097D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6"/>
        <w:gridCol w:w="2562"/>
      </w:tblGrid>
      <w:tr w:rsidR="00BF097D">
        <w:trPr>
          <w:trHeight w:val="238"/>
        </w:trPr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newncpi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capu1"/>
            </w:pPr>
            <w:r>
              <w:t>УТВЕРЖДЕНО</w:t>
            </w:r>
          </w:p>
          <w:p w:rsidR="00BF097D" w:rsidRDefault="00BF097D">
            <w:pPr>
              <w:pStyle w:val="cap1"/>
            </w:pPr>
            <w:r>
              <w:t>Постановление</w:t>
            </w:r>
            <w:r>
              <w:br/>
              <w:t xml:space="preserve">Министерства транспорта </w:t>
            </w:r>
            <w:r>
              <w:br/>
              <w:t>и коммуникаций</w:t>
            </w:r>
            <w:r>
              <w:br/>
              <w:t>Республики Беларусь</w:t>
            </w:r>
          </w:p>
          <w:p w:rsidR="00BF097D" w:rsidRDefault="00BF097D">
            <w:pPr>
              <w:pStyle w:val="cap1"/>
            </w:pPr>
            <w:r>
              <w:t>01.03.2019 № 9</w:t>
            </w:r>
          </w:p>
        </w:tc>
      </w:tr>
    </w:tbl>
    <w:p w:rsidR="00BF097D" w:rsidRDefault="00BF097D">
      <w:pPr>
        <w:pStyle w:val="titleu"/>
      </w:pPr>
      <w:r>
        <w:t>ИНСТРУКЦИЯ</w:t>
      </w:r>
      <w:r>
        <w:br/>
        <w:t>о порядке отбора претендентов на занесение на Республиканскую доску Почета</w:t>
      </w:r>
    </w:p>
    <w:p w:rsidR="00BF097D" w:rsidRDefault="00BF097D">
      <w:pPr>
        <w:pStyle w:val="point"/>
      </w:pPr>
      <w:r>
        <w:t>1. Настоящая Инструкция устанавливает порядок определения, критерии и перечень показателей оценки работы претендентов, форму заявки на участие в конкурсном отборе для занесения на Республиканскую доску Почета за достижение высоких результатов в сфере социально-экономического развития среди организаций, осуществляющих транспортную деятельность (далее – организации транспорта).</w:t>
      </w:r>
    </w:p>
    <w:p w:rsidR="00BF097D" w:rsidRDefault="00BF097D">
      <w:pPr>
        <w:pStyle w:val="newncpi"/>
      </w:pPr>
      <w:r>
        <w:t>Для целей настоящей Инструкции под организациями транспорта понимаются организации, основным видом экономической деятельности которых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85, являются деятельность сухопутного и трубопроводного, водного, воздушного транспорта, складирование и вспомогательная транспортная деятельность.</w:t>
      </w:r>
    </w:p>
    <w:p w:rsidR="00BF097D" w:rsidRDefault="00BF097D">
      <w:pPr>
        <w:pStyle w:val="point"/>
      </w:pPr>
      <w:r>
        <w:t>2. Занесение на Республиканскую доску Почета является общественным признанием и поощрением организаций транспорта, признанных победителями по итогам работы за отчетный год.</w:t>
      </w:r>
    </w:p>
    <w:p w:rsidR="00BF097D" w:rsidRDefault="00BF097D">
      <w:pPr>
        <w:pStyle w:val="point"/>
      </w:pPr>
      <w:r>
        <w:t>3. Количество мест на Республиканской доске Почета для поощрения организаций транспорта по итогам работы за отчетный год – 3.</w:t>
      </w:r>
    </w:p>
    <w:p w:rsidR="00BF097D" w:rsidRDefault="00BF097D">
      <w:pPr>
        <w:pStyle w:val="point"/>
      </w:pPr>
      <w:r>
        <w:lastRenderedPageBreak/>
        <w:t>4. Определение претендентов на занесение на Республиканскую доску Почета по итогам работы за отчетный год (далее – претенденты) среди организаций транспорта проводится Министерством транспорта и коммуникаций (далее – Минтранс) по результатам конкурсного отбора из числа лучших кандидатур</w:t>
      </w:r>
      <w:r>
        <w:rPr>
          <w:vertAlign w:val="superscript"/>
        </w:rPr>
        <w:t>1</w:t>
      </w:r>
      <w:r>
        <w:t>, выдвигаемых облисполкомами и Минским горисполкомом.</w:t>
      </w:r>
    </w:p>
    <w:p w:rsidR="00BF097D" w:rsidRDefault="00BF097D">
      <w:pPr>
        <w:pStyle w:val="newncpi"/>
      </w:pPr>
      <w:r>
        <w:t>Участниками конкурсного отбора могут быть зарегистрированные на территории Республики Беларусь организации транспорта независимо от ведомственной подчиненности.</w:t>
      </w:r>
    </w:p>
    <w:p w:rsidR="00BF097D" w:rsidRDefault="00BF097D">
      <w:pPr>
        <w:pStyle w:val="snoskiline"/>
      </w:pPr>
      <w:r>
        <w:rPr>
          <w:vertAlign w:val="superscript"/>
        </w:rPr>
        <w:t>______________________________</w:t>
      </w:r>
    </w:p>
    <w:p w:rsidR="00BF097D" w:rsidRDefault="00BF097D">
      <w:pPr>
        <w:pStyle w:val="snoski"/>
        <w:spacing w:after="240"/>
      </w:pPr>
      <w:r>
        <w:rPr>
          <w:vertAlign w:val="superscript"/>
        </w:rPr>
        <w:t>1 </w:t>
      </w:r>
      <w:r>
        <w:t>Для целей настоящей Инструкции под лучшими кандидатурами понимаются определяемые областными и Минским городским исполнительными комитетами (далее – облисполкомы, Минский горисполком) претенденты на занесение на Республиканскую доску Почета из числа организаций транспорта.</w:t>
      </w:r>
    </w:p>
    <w:p w:rsidR="00BF097D" w:rsidRDefault="00BF097D">
      <w:pPr>
        <w:pStyle w:val="point"/>
      </w:pPr>
      <w:r>
        <w:t>5. Выдвижение лучших кандидатур осуществляется облисполкомами и Минским горисполкомом по результатам конкурсного отбора в соответствии с пунктом 7 Положения о Республиканской доске Почета.</w:t>
      </w:r>
    </w:p>
    <w:p w:rsidR="00BF097D" w:rsidRDefault="00BF097D">
      <w:pPr>
        <w:pStyle w:val="newncpi"/>
      </w:pPr>
      <w:r>
        <w:t>Максимальное количество лучших кандидатур, выдвигаемых Минским горисполкомом и каждым из облисполкомов, – 3.</w:t>
      </w:r>
    </w:p>
    <w:p w:rsidR="00BF097D" w:rsidRDefault="00BF097D">
      <w:pPr>
        <w:pStyle w:val="newncpi"/>
      </w:pPr>
      <w:r>
        <w:t>Для участия в конкурсном отборе для занесения на Республиканскую доску Почета организации транспорта до 15 февраля года, следующего за отчетным, представляют в городские и районные исполнительные комитеты, администрации районов г. Минска по месту их государственной регистрации заявку на участие в конкурсном отборе по форме согласно приложению 1 и информацию об итогах деятельности и достижениях за отчетный год.</w:t>
      </w:r>
    </w:p>
    <w:p w:rsidR="00BF097D" w:rsidRDefault="00BF097D">
      <w:pPr>
        <w:pStyle w:val="newncpi"/>
      </w:pPr>
      <w:r>
        <w:t>Не вправе участвовать в конкурсном отборе организации транспорта:</w:t>
      </w:r>
    </w:p>
    <w:p w:rsidR="00BF097D" w:rsidRDefault="00BF097D">
      <w:pPr>
        <w:pStyle w:val="newncpi"/>
      </w:pPr>
      <w:r>
        <w:t>находящиеся в процессе реорганизации либо в отношении которых возбуждено производство по делу об экономической несостоятельности (банкротстве);</w:t>
      </w:r>
    </w:p>
    <w:p w:rsidR="00BF097D" w:rsidRDefault="00BF097D">
      <w:pPr>
        <w:pStyle w:val="newncpi"/>
      </w:pPr>
      <w:r>
        <w:t>со дня государственной регистрации которых прошло менее пяти календарных лет до 31 декабря отчетного года.</w:t>
      </w:r>
    </w:p>
    <w:p w:rsidR="00BF097D" w:rsidRDefault="00BF097D">
      <w:pPr>
        <w:pStyle w:val="newncpi"/>
      </w:pPr>
      <w:r>
        <w:t>Организации транспорта, занесенные на Республиканскую доску Почета в течение двух лет подряд, не могут выступать в качестве участников конкурсного отбора для занесения на Республиканскую доску Почета, проводимого в году, следующем за таким периодом.</w:t>
      </w:r>
    </w:p>
    <w:p w:rsidR="00BF097D" w:rsidRDefault="00BF097D">
      <w:pPr>
        <w:pStyle w:val="newncpi"/>
      </w:pPr>
      <w:r>
        <w:t>Конкурсный отбор не проводится, если количество его участников, отвечающих требованиям настоящей Инструкции, менее 3.</w:t>
      </w:r>
    </w:p>
    <w:p w:rsidR="00BF097D" w:rsidRDefault="00BF097D">
      <w:pPr>
        <w:pStyle w:val="point"/>
      </w:pPr>
      <w:r>
        <w:t>6. Критериями определения претендентов является достижение наилучших значений показателей в сфере социально-экономического развития за отчетный год, определенных в перечне показателей оценки работы претендентов на занесение на Республиканскую доску Почета среди организаций транспорта согласно приложению 2.</w:t>
      </w:r>
    </w:p>
    <w:p w:rsidR="00BF097D" w:rsidRDefault="00BF097D">
      <w:pPr>
        <w:pStyle w:val="point"/>
      </w:pPr>
      <w:r>
        <w:t>7. При определении претендентов обязательным является соблюдение условий, определенных частью второй пункта 5 и подпунктом 12.2 пункта 12 Положения о Республиканской доске Почета.</w:t>
      </w:r>
    </w:p>
    <w:p w:rsidR="00BF097D" w:rsidRDefault="00BF097D">
      <w:pPr>
        <w:pStyle w:val="point"/>
      </w:pPr>
      <w:r>
        <w:t>8. Оценка работы организаций транспорта осуществляется по юридическому лицу, включая его обособленные подразделения.</w:t>
      </w:r>
    </w:p>
    <w:p w:rsidR="00BF097D" w:rsidRDefault="00BF097D">
      <w:pPr>
        <w:pStyle w:val="point"/>
      </w:pPr>
      <w:r>
        <w:t>9. В целях объективной оценки лучших кандидатур подведение итогов и определение претендентов может проводиться по группам в зависимости от вида экономической деятельности и с численностью работающих за календарный год до 250 человек включительно и свыше 250 человек.</w:t>
      </w:r>
    </w:p>
    <w:p w:rsidR="00BF097D" w:rsidRDefault="00BF097D">
      <w:pPr>
        <w:pStyle w:val="newncpi"/>
      </w:pPr>
      <w:r>
        <w:t>При отсутствии достаточного количества лучших кандидатур в одной из групп количество мест по другой группе может быть соответственно увеличено.</w:t>
      </w:r>
    </w:p>
    <w:p w:rsidR="00BF097D" w:rsidRDefault="00BF097D">
      <w:pPr>
        <w:pStyle w:val="point"/>
      </w:pPr>
      <w:r>
        <w:t xml:space="preserve">10. По результатам конкурсного отбора облисполкомы и Минский горисполком до 1 марта года, следующего за отчетным годом, направляют в Минтранс для определения </w:t>
      </w:r>
      <w:r>
        <w:lastRenderedPageBreak/>
        <w:t>претендентов подготовленные в соответствии с законодательством материалы по лучшим кандидатурам:</w:t>
      </w:r>
    </w:p>
    <w:p w:rsidR="00BF097D" w:rsidRDefault="00BF097D">
      <w:pPr>
        <w:pStyle w:val="newncpi"/>
      </w:pPr>
      <w:r>
        <w:t>перечень поданных заявок на участие в конкурсном отборе;</w:t>
      </w:r>
    </w:p>
    <w:p w:rsidR="00BF097D" w:rsidRDefault="00BF097D">
      <w:pPr>
        <w:pStyle w:val="newncpi"/>
      </w:pPr>
      <w:r>
        <w:t>перечень лучших кандидатур и решение о его утверждении;</w:t>
      </w:r>
    </w:p>
    <w:p w:rsidR="00BF097D" w:rsidRDefault="00BF097D">
      <w:pPr>
        <w:pStyle w:val="newncpi"/>
      </w:pPr>
      <w:r>
        <w:t>справки о выполнении критериев и показателей оценки работы за отчетный год по форме согласно приложению 3;</w:t>
      </w:r>
    </w:p>
    <w:p w:rsidR="00BF097D" w:rsidRDefault="00BF097D">
      <w:pPr>
        <w:pStyle w:val="newncpi"/>
      </w:pPr>
      <w:r>
        <w:t>справки о выполнении лучшими кандидатурами обязательных условий для занесения на Республиканскую доску Почета по форме согласно приложению 4;</w:t>
      </w:r>
    </w:p>
    <w:p w:rsidR="00BF097D" w:rsidRDefault="00BF097D">
      <w:pPr>
        <w:pStyle w:val="newncpi"/>
      </w:pPr>
      <w:r>
        <w:t>информацию об итогах деятельности и достижениях за отчетный год.</w:t>
      </w:r>
    </w:p>
    <w:p w:rsidR="00BF097D" w:rsidRDefault="00BF097D">
      <w:pPr>
        <w:pStyle w:val="point"/>
      </w:pPr>
      <w:r>
        <w:t>11. Определение претендентов осуществляется на основе балльной системы путем суммирования баллов, набранных по каждому из показателей, используемых при определении претендентов, в итоговый балл.</w:t>
      </w:r>
    </w:p>
    <w:p w:rsidR="00BF097D" w:rsidRDefault="00BF097D">
      <w:pPr>
        <w:pStyle w:val="newncpi"/>
      </w:pPr>
      <w:r>
        <w:t>Начисление баллов осуществляется отдельно по каждому показателю. Высший балл соответствует количеству принятых к рассмотрению кандидатур по каждому показателю и отдается кандидатуре достигшей наилучшего значения данного показателя по сравнению с другими.</w:t>
      </w:r>
    </w:p>
    <w:p w:rsidR="00BF097D" w:rsidRDefault="00BF097D">
      <w:pPr>
        <w:pStyle w:val="newncpi"/>
      </w:pPr>
      <w:r>
        <w:t>Последующие баллы в порядке убывания на один балл присваиваются кандидатурам в зависимости от величины показателя.</w:t>
      </w:r>
    </w:p>
    <w:p w:rsidR="00BF097D" w:rsidRDefault="00BF097D">
      <w:pPr>
        <w:pStyle w:val="newncpi"/>
      </w:pPr>
      <w:r>
        <w:t>При равенстве значений показателя у нескольких кандидатур им начисляется равное количество баллов, кандидатуре, занявшей следующее за ними место, начисляется балл, уменьшенный на количество кандидатур, занявших равные места.</w:t>
      </w:r>
    </w:p>
    <w:p w:rsidR="00BF097D" w:rsidRDefault="00BF097D">
      <w:pPr>
        <w:pStyle w:val="newncpi"/>
      </w:pPr>
      <w:r>
        <w:t>По показателю «Снижение уровня затрат на производство и реализацию продукции (работ, услуг)» баллы начисляются отдельно за 9 месяцев отчетного года и 12 месяцев года, предшествующего отчетному году, и суммируются.</w:t>
      </w:r>
    </w:p>
    <w:p w:rsidR="00BF097D" w:rsidRDefault="00BF097D">
      <w:pPr>
        <w:pStyle w:val="newncpi"/>
      </w:pPr>
      <w:r>
        <w:t>Кандидатуре не начисляются баллы и при начислении баллов по соответствующему показателю кандидатура не учитывается, если допущено отрицательное значение показателя «Рентабельность продаж», получен чистый убыток по показателю «Чистая прибыль, убыток (-) на одного среднесписочного работника», допущено неотрицательное значение показателя «Снижение уровня затрат на производство и реализацию продукции (работ, услуг)» в одном (обоих) периодах, темп роста экспорта услуг менее ста процентов.</w:t>
      </w:r>
    </w:p>
    <w:p w:rsidR="00BF097D" w:rsidRDefault="00BF097D">
      <w:pPr>
        <w:pStyle w:val="point"/>
      </w:pPr>
      <w:r>
        <w:t>12. Рассмотрение материалов и определение претендентов из числа лучших кандидатур, набравших наибольшие итоговые баллы за выполнение критериев и показателей оценки работы за отчетный год по форме согласно приложению 3, осуществляется комиссией Минтранса, персональный состав которой утверждается приказом Министра транспорта и коммуникаций.</w:t>
      </w:r>
    </w:p>
    <w:p w:rsidR="00BF097D" w:rsidRDefault="00BF097D">
      <w:pPr>
        <w:pStyle w:val="point"/>
      </w:pPr>
      <w:r>
        <w:t>13. Решение об утверждении перечня претендентов принимается коллегией Минтранса.</w:t>
      </w:r>
    </w:p>
    <w:p w:rsidR="00BF097D" w:rsidRDefault="00BF097D">
      <w:pPr>
        <w:pStyle w:val="point"/>
      </w:pPr>
      <w:r>
        <w:t>14. Материалы, представленные в Минтранс в соответствии с пунктом 10 настоящей Инструкции, при нарушении установленного срока их представления, отсутствии необходимых согласований, а также по лучшим кандидатурам, не выполнившим условия, предусмотренные в подпункте 12.2 пункта 12 Положения о Республиканской доске Почета, не рассматриваются.</w:t>
      </w:r>
    </w:p>
    <w:p w:rsidR="00BF097D" w:rsidRDefault="00BF097D">
      <w:pPr>
        <w:pStyle w:val="point"/>
      </w:pPr>
      <w:r>
        <w:t>15. Минтранс по результатам проведения конкурсного отбора до 12 марта года, следующего за отчетным годом, направляет в Министерство экономики перечень заявок на участие в конкурсном отборе и подготовленные в соответствии с законодательством материалы по претендентам.</w:t>
      </w:r>
    </w:p>
    <w:p w:rsidR="00BF097D" w:rsidRDefault="00BF097D">
      <w:pPr>
        <w:pStyle w:val="newncpi"/>
      </w:pPr>
      <w:r>
        <w:t> </w:t>
      </w:r>
    </w:p>
    <w:p w:rsidR="00BF097D" w:rsidRDefault="00BF097D">
      <w:pPr>
        <w:rPr>
          <w:rFonts w:eastAsia="Times New Roman"/>
        </w:rPr>
        <w:sectPr w:rsidR="00BF097D" w:rsidSect="00BF097D">
          <w:headerReference w:type="even" r:id="rId7"/>
          <w:headerReference w:type="default" r:id="rId8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BF097D" w:rsidRDefault="00BF097D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0"/>
        <w:gridCol w:w="3411"/>
      </w:tblGrid>
      <w:tr w:rsidR="00BF097D">
        <w:trPr>
          <w:trHeight w:val="238"/>
        </w:trPr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append1"/>
            </w:pPr>
            <w:r>
              <w:t>Приложение 1</w:t>
            </w:r>
          </w:p>
          <w:p w:rsidR="00BF097D" w:rsidRDefault="00BF097D">
            <w:pPr>
              <w:pStyle w:val="append"/>
            </w:pPr>
            <w:r>
              <w:t>к Инструкции о порядке отбора</w:t>
            </w:r>
            <w:r>
              <w:br/>
              <w:t xml:space="preserve">претендентов на занесение </w:t>
            </w:r>
            <w:r>
              <w:br/>
              <w:t xml:space="preserve">на Республиканскую доску Почета </w:t>
            </w:r>
          </w:p>
        </w:tc>
      </w:tr>
    </w:tbl>
    <w:p w:rsidR="00BF097D" w:rsidRDefault="00BF097D">
      <w:pPr>
        <w:pStyle w:val="begform"/>
      </w:pPr>
      <w:r>
        <w:t> </w:t>
      </w:r>
    </w:p>
    <w:p w:rsidR="00BF097D" w:rsidRDefault="00BF097D">
      <w:pPr>
        <w:pStyle w:val="onestring"/>
      </w:pPr>
      <w:r>
        <w:t>Форма</w:t>
      </w:r>
    </w:p>
    <w:p w:rsidR="00BF097D" w:rsidRDefault="00BF097D">
      <w:pPr>
        <w:pStyle w:val="titlep"/>
      </w:pPr>
      <w:r>
        <w:t>Заявка на участие в конкурсном отборе</w:t>
      </w:r>
    </w:p>
    <w:p w:rsidR="00BF097D" w:rsidRDefault="00BF097D">
      <w:pPr>
        <w:pStyle w:val="newncpi0"/>
      </w:pPr>
      <w:r>
        <w:t>1. Полное наименование организации на русском языке в соответствии с Уставом ______</w:t>
      </w:r>
    </w:p>
    <w:p w:rsidR="00BF097D" w:rsidRDefault="00BF097D">
      <w:pPr>
        <w:pStyle w:val="newncpi0"/>
      </w:pPr>
      <w:r>
        <w:t>____________________________________________________________________________</w:t>
      </w:r>
    </w:p>
    <w:p w:rsidR="00BF097D" w:rsidRDefault="00BF097D">
      <w:pPr>
        <w:pStyle w:val="newncpi0"/>
      </w:pPr>
      <w:r>
        <w:t>2. Место нахождения организации ______________________________________________</w:t>
      </w:r>
    </w:p>
    <w:p w:rsidR="00BF097D" w:rsidRDefault="00BF097D">
      <w:pPr>
        <w:pStyle w:val="newncpi0"/>
      </w:pPr>
      <w:r>
        <w:t>телефон ___________________, e-</w:t>
      </w:r>
      <w:proofErr w:type="spellStart"/>
      <w:r>
        <w:t>mail</w:t>
      </w:r>
      <w:proofErr w:type="spellEnd"/>
      <w:r>
        <w:t xml:space="preserve"> ___________________________________________</w:t>
      </w:r>
    </w:p>
    <w:p w:rsidR="00BF097D" w:rsidRDefault="00BF097D">
      <w:pPr>
        <w:pStyle w:val="newncpi0"/>
      </w:pPr>
      <w:r>
        <w:t>3. Место и дата государственной регистрации ____________________________________</w:t>
      </w:r>
    </w:p>
    <w:p w:rsidR="00BF097D" w:rsidRDefault="00BF097D">
      <w:pPr>
        <w:pStyle w:val="undline"/>
        <w:ind w:left="5245"/>
      </w:pPr>
      <w:r>
        <w:t>(наименование регистрирующего органа,</w:t>
      </w:r>
    </w:p>
    <w:p w:rsidR="00BF097D" w:rsidRDefault="00BF097D">
      <w:pPr>
        <w:pStyle w:val="newncpi0"/>
      </w:pPr>
      <w:r>
        <w:t>____________________________________________________________________________</w:t>
      </w:r>
    </w:p>
    <w:p w:rsidR="00BF097D" w:rsidRDefault="00BF097D">
      <w:pPr>
        <w:pStyle w:val="undline"/>
        <w:jc w:val="center"/>
      </w:pPr>
      <w:r>
        <w:t>дата государственной регистрации, номер в Едином государственном регистре</w:t>
      </w:r>
      <w:r>
        <w:br/>
        <w:t>юридических лиц и индивидуальных предпринимателей)</w:t>
      </w:r>
    </w:p>
    <w:p w:rsidR="00BF097D" w:rsidRDefault="00BF097D">
      <w:pPr>
        <w:pStyle w:val="newncpi0"/>
      </w:pPr>
      <w:r>
        <w:t>4. Руководитель организации __________________________________________________</w:t>
      </w:r>
    </w:p>
    <w:p w:rsidR="00BF097D" w:rsidRDefault="00BF097D">
      <w:pPr>
        <w:pStyle w:val="undline"/>
        <w:ind w:left="5103"/>
      </w:pPr>
      <w:r>
        <w:t>(должность, фамилия,</w:t>
      </w:r>
    </w:p>
    <w:p w:rsidR="00BF097D" w:rsidRDefault="00BF097D">
      <w:pPr>
        <w:pStyle w:val="newncpi0"/>
      </w:pPr>
      <w:r>
        <w:t>____________________________________________________________________________</w:t>
      </w:r>
    </w:p>
    <w:p w:rsidR="00BF097D" w:rsidRDefault="00BF097D">
      <w:pPr>
        <w:pStyle w:val="undline"/>
        <w:jc w:val="center"/>
      </w:pPr>
      <w:r>
        <w:t>собственное имя, отчество (если таковое имеется)</w:t>
      </w:r>
    </w:p>
    <w:p w:rsidR="00BF097D" w:rsidRDefault="00BF097D">
      <w:pPr>
        <w:pStyle w:val="newncpi0"/>
      </w:pPr>
      <w:r>
        <w:t>5. Основной вид деятельности __________________________________________________</w:t>
      </w:r>
    </w:p>
    <w:p w:rsidR="00BF097D" w:rsidRDefault="00BF097D">
      <w:pPr>
        <w:pStyle w:val="undline"/>
        <w:ind w:left="3261"/>
      </w:pPr>
      <w:r>
        <w:t>(код общегосударственного классификатора Республики Беларусь</w:t>
      </w:r>
    </w:p>
    <w:p w:rsidR="00BF097D" w:rsidRDefault="00BF097D">
      <w:pPr>
        <w:pStyle w:val="newncpi0"/>
      </w:pPr>
      <w:r>
        <w:t>____________________________________________________________________________</w:t>
      </w:r>
    </w:p>
    <w:p w:rsidR="00BF097D" w:rsidRDefault="00BF097D">
      <w:pPr>
        <w:pStyle w:val="undline"/>
        <w:jc w:val="center"/>
      </w:pPr>
      <w:r>
        <w:t xml:space="preserve">ОКРБ 005-2011 «Виды экономической деятельности», утвержденного постановлением </w:t>
      </w:r>
      <w:r>
        <w:br/>
        <w:t>Государственного комитета по стандартизации Республики Беларусь от 5 декабря 2011 г. № </w:t>
      </w:r>
      <w:proofErr w:type="gramStart"/>
      <w:r>
        <w:t>85,</w:t>
      </w:r>
      <w:r>
        <w:br/>
        <w:t>наименование</w:t>
      </w:r>
      <w:proofErr w:type="gramEnd"/>
      <w:r>
        <w:t xml:space="preserve"> вида экономической деятельности)</w:t>
      </w:r>
    </w:p>
    <w:p w:rsidR="00BF097D" w:rsidRDefault="00BF097D">
      <w:pPr>
        <w:pStyle w:val="newncpi0"/>
      </w:pPr>
      <w:r>
        <w:t>6. Организация была занесена на Республиканскую доску Почета в предыдущие годы (в течение 5 лет, предшествующих отчетному году) ________________________________</w:t>
      </w:r>
    </w:p>
    <w:p w:rsidR="00BF097D" w:rsidRDefault="00BF097D">
      <w:pPr>
        <w:pStyle w:val="undline"/>
        <w:ind w:left="6379"/>
      </w:pPr>
      <w:r>
        <w:t>(нет (да, в каком году)</w:t>
      </w:r>
    </w:p>
    <w:p w:rsidR="00BF097D" w:rsidRDefault="00BF097D">
      <w:pPr>
        <w:pStyle w:val="newncpi"/>
      </w:pPr>
      <w:r>
        <w:t>Настоящим выражаю намерение принять участие в конкурсном отборе для занесения на Республиканскую доску Почета среди организаций транспорта по итогам работы за _______ год.</w:t>
      </w:r>
    </w:p>
    <w:p w:rsidR="00BF097D" w:rsidRDefault="00BF097D">
      <w:pPr>
        <w:pStyle w:val="newncpi"/>
      </w:pPr>
      <w:r>
        <w:t>Подтверждаю, что организация не находится в процессе реорганизации, отвечает требованиям и обязательным условиям для занесения на Республиканскую доску Почета.</w:t>
      </w:r>
    </w:p>
    <w:p w:rsidR="00BF097D" w:rsidRDefault="00BF097D">
      <w:pPr>
        <w:pStyle w:val="newncpi"/>
      </w:pPr>
      <w:r>
        <w:t>Достоверность сведений, содержащихся в заявке на участие в конкурсном отборе, информации об итогах деятельности и достижениях за отчетный год, справке о выполнении критериев и показателей оценки работы за отчетный год, гарантирую.</w:t>
      </w:r>
    </w:p>
    <w:p w:rsidR="00BF097D" w:rsidRDefault="00BF097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2292"/>
        <w:gridCol w:w="2092"/>
        <w:gridCol w:w="2739"/>
      </w:tblGrid>
      <w:tr w:rsidR="00BF097D">
        <w:tc>
          <w:tcPr>
            <w:tcW w:w="1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newncpi0"/>
            </w:pPr>
            <w:r>
              <w:t>Руководитель</w:t>
            </w:r>
          </w:p>
        </w:tc>
        <w:tc>
          <w:tcPr>
            <w:tcW w:w="12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1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newncpi0"/>
            </w:pPr>
            <w:r>
              <w:t> </w:t>
            </w:r>
          </w:p>
        </w:tc>
        <w:tc>
          <w:tcPr>
            <w:tcW w:w="14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newncpi0"/>
              <w:jc w:val="right"/>
            </w:pPr>
            <w:r>
              <w:t>_____________________</w:t>
            </w:r>
          </w:p>
        </w:tc>
      </w:tr>
      <w:tr w:rsidR="00BF097D">
        <w:tc>
          <w:tcPr>
            <w:tcW w:w="1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undline"/>
            </w:pPr>
            <w:r>
              <w:t> </w:t>
            </w:r>
          </w:p>
        </w:tc>
        <w:tc>
          <w:tcPr>
            <w:tcW w:w="12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1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undline"/>
            </w:pPr>
            <w:r>
              <w:t> </w:t>
            </w:r>
          </w:p>
        </w:tc>
        <w:tc>
          <w:tcPr>
            <w:tcW w:w="14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undline"/>
              <w:ind w:right="189"/>
              <w:jc w:val="right"/>
            </w:pPr>
            <w:r>
              <w:t>(расшифровка подписи)</w:t>
            </w:r>
          </w:p>
        </w:tc>
      </w:tr>
    </w:tbl>
    <w:p w:rsidR="00BF097D" w:rsidRDefault="00BF097D">
      <w:pPr>
        <w:pStyle w:val="newncpi0"/>
      </w:pPr>
      <w:r>
        <w:t>Дата _________________</w:t>
      </w:r>
    </w:p>
    <w:p w:rsidR="00BF097D" w:rsidRDefault="00BF097D">
      <w:pPr>
        <w:pStyle w:val="endform"/>
      </w:pPr>
      <w:r>
        <w:t> </w:t>
      </w:r>
    </w:p>
    <w:p w:rsidR="00BF097D" w:rsidRDefault="00BF097D">
      <w:pPr>
        <w:pStyle w:val="newncpi"/>
      </w:pPr>
      <w:r>
        <w:t> </w:t>
      </w:r>
    </w:p>
    <w:p w:rsidR="00BF097D" w:rsidRDefault="00BF097D">
      <w:pPr>
        <w:rPr>
          <w:rFonts w:eastAsia="Times New Roman"/>
        </w:rPr>
        <w:sectPr w:rsidR="00BF097D" w:rsidSect="00BF097D">
          <w:pgSz w:w="11920" w:h="16838"/>
          <w:pgMar w:top="567" w:right="1134" w:bottom="567" w:left="1417" w:header="280" w:footer="0" w:gutter="0"/>
          <w:cols w:space="720"/>
          <w:docGrid w:linePitch="299"/>
        </w:sectPr>
      </w:pPr>
    </w:p>
    <w:p w:rsidR="00BF097D" w:rsidRDefault="00BF097D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1"/>
        <w:gridCol w:w="3406"/>
      </w:tblGrid>
      <w:tr w:rsidR="00BF097D">
        <w:trPr>
          <w:trHeight w:val="238"/>
        </w:trPr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append1"/>
            </w:pPr>
            <w:r>
              <w:t>Приложение 2</w:t>
            </w:r>
          </w:p>
          <w:p w:rsidR="00BF097D" w:rsidRDefault="00BF097D">
            <w:pPr>
              <w:pStyle w:val="append"/>
            </w:pPr>
            <w:r>
              <w:t>к Инструкции о порядке отбора</w:t>
            </w:r>
            <w:r>
              <w:br/>
              <w:t xml:space="preserve">претендентов на занесение </w:t>
            </w:r>
            <w:r>
              <w:br/>
              <w:t xml:space="preserve">на Республиканскую доску Почета </w:t>
            </w:r>
          </w:p>
        </w:tc>
      </w:tr>
    </w:tbl>
    <w:p w:rsidR="00BF097D" w:rsidRDefault="00BF097D">
      <w:pPr>
        <w:pStyle w:val="titlep"/>
        <w:jc w:val="left"/>
      </w:pPr>
      <w:r>
        <w:t>ПЕРЕЧЕНЬ</w:t>
      </w:r>
      <w:r>
        <w:br/>
        <w:t>показателей оценки работы претендентов на занесение на Республиканскую доску Почета среди организаций транспорта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8801"/>
      </w:tblGrid>
      <w:tr w:rsidR="00BF097D">
        <w:trPr>
          <w:trHeight w:val="238"/>
        </w:trPr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97D" w:rsidRDefault="00BF097D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6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97D" w:rsidRDefault="00BF097D">
            <w:pPr>
              <w:pStyle w:val="table10"/>
              <w:jc w:val="center"/>
            </w:pPr>
            <w:r>
              <w:t>Наименование показателей</w:t>
            </w:r>
          </w:p>
        </w:tc>
      </w:tr>
      <w:tr w:rsidR="00BF097D">
        <w:trPr>
          <w:trHeight w:val="238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 xml:space="preserve">Темп роста грузооборота </w:t>
            </w:r>
          </w:p>
        </w:tc>
      </w:tr>
      <w:tr w:rsidR="00BF097D">
        <w:trPr>
          <w:trHeight w:val="238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>Темп роста пассажирооборота</w:t>
            </w:r>
          </w:p>
        </w:tc>
      </w:tr>
      <w:tr w:rsidR="00BF097D">
        <w:trPr>
          <w:trHeight w:val="238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>Темп роста экспорта услуг</w:t>
            </w:r>
          </w:p>
        </w:tc>
      </w:tr>
      <w:tr w:rsidR="00BF097D">
        <w:trPr>
          <w:trHeight w:val="238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4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>Рентабельность продаж</w:t>
            </w:r>
          </w:p>
        </w:tc>
      </w:tr>
      <w:tr w:rsidR="00BF097D">
        <w:trPr>
          <w:trHeight w:val="238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>Чистая прибыль, убыток (–) на одного среднесписочного работника</w:t>
            </w:r>
          </w:p>
        </w:tc>
      </w:tr>
      <w:tr w:rsidR="00BF097D">
        <w:trPr>
          <w:trHeight w:val="238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6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>Выручка от реализации продукции, товаров, работ, услуг на одного среднесписочного работника</w:t>
            </w:r>
          </w:p>
        </w:tc>
      </w:tr>
      <w:tr w:rsidR="00BF097D">
        <w:trPr>
          <w:trHeight w:val="238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7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 xml:space="preserve">Снижение уровня затрат на производство и реализацию продукции (работ, услуг) </w:t>
            </w:r>
          </w:p>
        </w:tc>
      </w:tr>
      <w:tr w:rsidR="00BF097D">
        <w:trPr>
          <w:trHeight w:val="238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8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>Целевой показатель энергосбережения</w:t>
            </w:r>
            <w:r>
              <w:rPr>
                <w:vertAlign w:val="superscript"/>
              </w:rPr>
              <w:t>2</w:t>
            </w:r>
          </w:p>
        </w:tc>
      </w:tr>
      <w:tr w:rsidR="00BF097D">
        <w:trPr>
          <w:trHeight w:val="238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9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 xml:space="preserve">Номинальная начисленная среднемесячная заработная плата </w:t>
            </w:r>
          </w:p>
        </w:tc>
      </w:tr>
      <w:tr w:rsidR="00BF097D">
        <w:trPr>
          <w:trHeight w:val="238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 xml:space="preserve">Соотношение темпа роста выручки от реализации продукции, товаров, работ, услуг на одного среднесписочного работника и темпа роста номинальной начисленной среднемесячной заработной платы, </w:t>
            </w:r>
            <w:r>
              <w:rPr>
                <w:i/>
                <w:iCs/>
              </w:rPr>
              <w:t>k</w:t>
            </w:r>
            <w:r>
              <w:t xml:space="preserve"> </w:t>
            </w:r>
          </w:p>
        </w:tc>
      </w:tr>
      <w:tr w:rsidR="00BF097D">
        <w:trPr>
          <w:trHeight w:val="238"/>
        </w:trPr>
        <w:tc>
          <w:tcPr>
            <w:tcW w:w="3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 xml:space="preserve">Соотношение численности работников, совершивших прогулы и другие нарушения трудовой дисциплины, и среднесписочной численности работников, </w:t>
            </w:r>
            <w:r>
              <w:rPr>
                <w:i/>
                <w:iCs/>
              </w:rPr>
              <w:t>k</w:t>
            </w:r>
            <w:r>
              <w:t xml:space="preserve"> </w:t>
            </w:r>
          </w:p>
        </w:tc>
      </w:tr>
    </w:tbl>
    <w:p w:rsidR="00BF097D" w:rsidRDefault="00BF097D">
      <w:pPr>
        <w:pStyle w:val="newncpi"/>
      </w:pPr>
      <w:r>
        <w:t> </w:t>
      </w:r>
    </w:p>
    <w:p w:rsidR="00BF097D" w:rsidRDefault="00BF097D">
      <w:pPr>
        <w:pStyle w:val="snoskiline"/>
      </w:pPr>
      <w:r>
        <w:rPr>
          <w:vertAlign w:val="superscript"/>
        </w:rPr>
        <w:t>______________________________</w:t>
      </w:r>
    </w:p>
    <w:p w:rsidR="00BF097D" w:rsidRDefault="00BF097D">
      <w:pPr>
        <w:pStyle w:val="snoski"/>
        <w:spacing w:after="240"/>
      </w:pPr>
      <w:r>
        <w:rPr>
          <w:vertAlign w:val="superscript"/>
        </w:rPr>
        <w:t>2 </w:t>
      </w:r>
      <w:r>
        <w:t>Показатель органами государственной статистики не согласовывается.</w:t>
      </w:r>
    </w:p>
    <w:p w:rsidR="00BF097D" w:rsidRDefault="00BF097D">
      <w:pPr>
        <w:pStyle w:val="newncpi"/>
      </w:pPr>
      <w:r>
        <w:t> </w:t>
      </w:r>
    </w:p>
    <w:p w:rsidR="00BF097D" w:rsidRDefault="00BF097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1"/>
        <w:gridCol w:w="3406"/>
      </w:tblGrid>
      <w:tr w:rsidR="00BF097D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append1"/>
            </w:pPr>
            <w:r>
              <w:t>Приложение 3</w:t>
            </w:r>
          </w:p>
          <w:p w:rsidR="00BF097D" w:rsidRDefault="00BF097D">
            <w:pPr>
              <w:pStyle w:val="append"/>
            </w:pPr>
            <w:r>
              <w:t>к Инструкции о порядке отбора</w:t>
            </w:r>
            <w:r>
              <w:br/>
              <w:t xml:space="preserve">претендентов на занесение </w:t>
            </w:r>
            <w:r>
              <w:br/>
              <w:t xml:space="preserve">на Республиканскую доску Почета </w:t>
            </w:r>
          </w:p>
        </w:tc>
      </w:tr>
    </w:tbl>
    <w:p w:rsidR="00BF097D" w:rsidRDefault="00BF097D">
      <w:pPr>
        <w:pStyle w:val="begform"/>
      </w:pPr>
      <w:r>
        <w:t> </w:t>
      </w:r>
    </w:p>
    <w:p w:rsidR="00BF097D" w:rsidRDefault="00BF097D">
      <w:pPr>
        <w:pStyle w:val="onestring"/>
      </w:pPr>
      <w:r>
        <w:t>Форма</w:t>
      </w:r>
    </w:p>
    <w:p w:rsidR="00BF097D" w:rsidRDefault="00BF097D">
      <w:pPr>
        <w:pStyle w:val="titlep"/>
      </w:pPr>
      <w:r>
        <w:t>Справка о выполнении критериев и показателей оценки работы за отчетный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3955"/>
        <w:gridCol w:w="1562"/>
        <w:gridCol w:w="995"/>
        <w:gridCol w:w="704"/>
      </w:tblGrid>
      <w:tr w:rsidR="00BF097D">
        <w:trPr>
          <w:trHeight w:val="238"/>
        </w:trPr>
        <w:tc>
          <w:tcPr>
            <w:tcW w:w="11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97D" w:rsidRDefault="00BF097D">
            <w:pPr>
              <w:pStyle w:val="table10"/>
              <w:jc w:val="center"/>
            </w:pPr>
            <w:r>
              <w:t>Критерии</w:t>
            </w:r>
          </w:p>
        </w:tc>
        <w:tc>
          <w:tcPr>
            <w:tcW w:w="21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97D" w:rsidRDefault="00BF097D">
            <w:pPr>
              <w:pStyle w:val="table10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97D" w:rsidRDefault="00BF097D">
            <w:pPr>
              <w:pStyle w:val="table10"/>
              <w:jc w:val="center"/>
            </w:pPr>
            <w:r>
              <w:t>Год, предшествующий отчетному году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97D" w:rsidRDefault="00BF097D">
            <w:pPr>
              <w:pStyle w:val="table10"/>
              <w:jc w:val="center"/>
            </w:pPr>
            <w:r>
              <w:t>Отчетный год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97D" w:rsidRDefault="00BF097D">
            <w:pPr>
              <w:pStyle w:val="table10"/>
              <w:jc w:val="center"/>
            </w:pPr>
            <w:r>
              <w:t>Темп роста, %</w:t>
            </w:r>
          </w:p>
        </w:tc>
      </w:tr>
      <w:tr w:rsidR="00BF097D">
        <w:trPr>
          <w:trHeight w:val="238"/>
        </w:trPr>
        <w:tc>
          <w:tcPr>
            <w:tcW w:w="1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97D" w:rsidRDefault="00BF097D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97D" w:rsidRDefault="00BF097D">
            <w:pPr>
              <w:pStyle w:val="table10"/>
              <w:jc w:val="center"/>
            </w:pPr>
            <w: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97D" w:rsidRDefault="00BF097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97D" w:rsidRDefault="00BF097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97D" w:rsidRDefault="00BF097D">
            <w:pPr>
              <w:pStyle w:val="table10"/>
              <w:jc w:val="center"/>
            </w:pPr>
            <w:r>
              <w:t>5</w:t>
            </w:r>
          </w:p>
        </w:tc>
      </w:tr>
      <w:tr w:rsidR="00BF097D">
        <w:trPr>
          <w:trHeight w:val="238"/>
        </w:trPr>
        <w:tc>
          <w:tcPr>
            <w:tcW w:w="114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>Удовлетворение потребностей в транспортных услугах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>1. Грузооборот, тыс. </w:t>
            </w:r>
            <w:proofErr w:type="spellStart"/>
            <w:r>
              <w:t>ткм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 </w:t>
            </w:r>
          </w:p>
        </w:tc>
      </w:tr>
      <w:tr w:rsidR="00BF097D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7D" w:rsidRDefault="00BF097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>2. Пассажирооборот, тыс. </w:t>
            </w:r>
            <w:proofErr w:type="gramStart"/>
            <w:r>
              <w:t>пасс.-</w:t>
            </w:r>
            <w:proofErr w:type="gramEnd"/>
            <w:r>
              <w:t>км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 </w:t>
            </w:r>
          </w:p>
        </w:tc>
      </w:tr>
      <w:tr w:rsidR="00BF097D">
        <w:trPr>
          <w:trHeight w:val="238"/>
        </w:trPr>
        <w:tc>
          <w:tcPr>
            <w:tcW w:w="114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>Эффективность работы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 xml:space="preserve">3. Экспорт услуг, тыс. долл. США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 </w:t>
            </w:r>
          </w:p>
        </w:tc>
      </w:tr>
      <w:tr w:rsidR="00BF097D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7D" w:rsidRDefault="00BF097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>4. Рентабельность продаж, 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х</w:t>
            </w:r>
          </w:p>
        </w:tc>
      </w:tr>
      <w:tr w:rsidR="00BF097D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7D" w:rsidRDefault="00BF097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>5. Чистая прибыль, убыток (-) на одного среднесписочного работника, тыс. руб.</w:t>
            </w:r>
            <w:r>
              <w:rPr>
                <w:vertAlign w:val="superscript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 </w:t>
            </w:r>
          </w:p>
        </w:tc>
      </w:tr>
      <w:tr w:rsidR="00BF097D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7D" w:rsidRDefault="00BF097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>6. Выручка от реализации продукции, товаров, работ, услуг на одного среднесписочного работника, тыс. руб.</w:t>
            </w:r>
            <w:r>
              <w:rPr>
                <w:vertAlign w:val="superscript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 </w:t>
            </w:r>
          </w:p>
        </w:tc>
      </w:tr>
      <w:tr w:rsidR="00BF097D">
        <w:trPr>
          <w:trHeight w:val="238"/>
        </w:trPr>
        <w:tc>
          <w:tcPr>
            <w:tcW w:w="114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>Экономия ресурсов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>7. Снижение уровня затрат на производство и реализацию продукции (работ, услуг), %</w:t>
            </w:r>
            <w:r>
              <w:rPr>
                <w:vertAlign w:val="superscript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9 мес.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х</w:t>
            </w:r>
          </w:p>
        </w:tc>
      </w:tr>
      <w:tr w:rsidR="00BF097D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7D" w:rsidRDefault="00BF097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>8. Целевой показатель энергосбережения, %</w:t>
            </w:r>
            <w:r>
              <w:rPr>
                <w:vertAlign w:val="superscript"/>
              </w:rPr>
              <w:t xml:space="preserve"> 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х</w:t>
            </w:r>
          </w:p>
        </w:tc>
      </w:tr>
      <w:tr w:rsidR="00BF097D">
        <w:trPr>
          <w:trHeight w:val="238"/>
        </w:trPr>
        <w:tc>
          <w:tcPr>
            <w:tcW w:w="114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>Рациональная организация и стимулирование труда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 xml:space="preserve">9. Номинальная начисленная среднемесячная заработная плата, руб.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 </w:t>
            </w:r>
          </w:p>
        </w:tc>
      </w:tr>
      <w:tr w:rsidR="00BF097D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7D" w:rsidRDefault="00BF097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 xml:space="preserve">10. Соотношение темпа роста выручки от реализации продукции, товаров, работ, услуг на одного среднесписочного работника и темпа роста номинальной начисленной среднемесячной заработной платы, k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х</w:t>
            </w:r>
          </w:p>
        </w:tc>
      </w:tr>
      <w:tr w:rsidR="00BF097D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7D" w:rsidRDefault="00BF097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>11. Численность работников, совершивших прогулы и другие нарушения трудовой дисциплины, чел.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 </w:t>
            </w:r>
          </w:p>
        </w:tc>
      </w:tr>
      <w:tr w:rsidR="00BF097D">
        <w:trPr>
          <w:trHeight w:val="238"/>
        </w:trPr>
        <w:tc>
          <w:tcPr>
            <w:tcW w:w="32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>СПРАВОЧНО: Среднесписочная численность работников, чел.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 </w:t>
            </w:r>
          </w:p>
        </w:tc>
      </w:tr>
    </w:tbl>
    <w:p w:rsidR="00BF097D" w:rsidRDefault="00BF097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1960"/>
        <w:gridCol w:w="783"/>
        <w:gridCol w:w="3900"/>
      </w:tblGrid>
      <w:tr w:rsidR="00BF097D">
        <w:trPr>
          <w:trHeight w:val="240"/>
        </w:trPr>
        <w:tc>
          <w:tcPr>
            <w:tcW w:w="1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newncpi0"/>
            </w:pPr>
            <w:r>
              <w:t>Руководитель</w:t>
            </w:r>
          </w:p>
        </w:tc>
        <w:tc>
          <w:tcPr>
            <w:tcW w:w="1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> </w:t>
            </w:r>
          </w:p>
        </w:tc>
        <w:tc>
          <w:tcPr>
            <w:tcW w:w="20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BF097D">
        <w:trPr>
          <w:trHeight w:val="240"/>
        </w:trPr>
        <w:tc>
          <w:tcPr>
            <w:tcW w:w="1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> </w:t>
            </w:r>
          </w:p>
        </w:tc>
        <w:tc>
          <w:tcPr>
            <w:tcW w:w="20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undline"/>
              <w:ind w:right="277"/>
              <w:jc w:val="right"/>
            </w:pPr>
            <w:r>
              <w:t>(расшифровка подписи)</w:t>
            </w:r>
          </w:p>
        </w:tc>
      </w:tr>
      <w:tr w:rsidR="00BF097D">
        <w:trPr>
          <w:trHeight w:val="240"/>
        </w:trPr>
        <w:tc>
          <w:tcPr>
            <w:tcW w:w="1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> </w:t>
            </w:r>
          </w:p>
        </w:tc>
        <w:tc>
          <w:tcPr>
            <w:tcW w:w="20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right"/>
            </w:pPr>
            <w:r>
              <w:t> </w:t>
            </w:r>
          </w:p>
        </w:tc>
      </w:tr>
      <w:tr w:rsidR="00BF097D">
        <w:trPr>
          <w:trHeight w:val="240"/>
        </w:trPr>
        <w:tc>
          <w:tcPr>
            <w:tcW w:w="1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newncpi0"/>
            </w:pPr>
            <w:r>
              <w:t>Главный бухгалтер</w:t>
            </w:r>
          </w:p>
        </w:tc>
        <w:tc>
          <w:tcPr>
            <w:tcW w:w="1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> </w:t>
            </w:r>
          </w:p>
        </w:tc>
        <w:tc>
          <w:tcPr>
            <w:tcW w:w="20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BF097D">
        <w:trPr>
          <w:trHeight w:val="240"/>
        </w:trPr>
        <w:tc>
          <w:tcPr>
            <w:tcW w:w="1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> </w:t>
            </w:r>
          </w:p>
        </w:tc>
        <w:tc>
          <w:tcPr>
            <w:tcW w:w="1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> </w:t>
            </w:r>
          </w:p>
        </w:tc>
        <w:tc>
          <w:tcPr>
            <w:tcW w:w="20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undline"/>
              <w:ind w:right="277"/>
              <w:jc w:val="right"/>
            </w:pPr>
            <w:r>
              <w:t>(расшифровка подписи)</w:t>
            </w:r>
          </w:p>
        </w:tc>
      </w:tr>
    </w:tbl>
    <w:p w:rsidR="00BF097D" w:rsidRDefault="00BF097D">
      <w:pPr>
        <w:pStyle w:val="newncpi"/>
      </w:pPr>
      <w:r>
        <w:t> </w:t>
      </w:r>
    </w:p>
    <w:p w:rsidR="00BF097D" w:rsidRDefault="00BF097D">
      <w:pPr>
        <w:pStyle w:val="newncpi0"/>
      </w:pPr>
      <w:r>
        <w:t>СОГЛАСОВАНО</w:t>
      </w:r>
    </w:p>
    <w:p w:rsidR="00BF097D" w:rsidRDefault="00BF097D">
      <w:pPr>
        <w:pStyle w:val="newncpi"/>
      </w:pPr>
      <w:r>
        <w:t> </w:t>
      </w:r>
    </w:p>
    <w:p w:rsidR="00BF097D" w:rsidRDefault="00BF097D">
      <w:pPr>
        <w:pStyle w:val="snoskiline"/>
      </w:pPr>
      <w:r>
        <w:rPr>
          <w:vertAlign w:val="superscript"/>
        </w:rPr>
        <w:t>______________________________</w:t>
      </w:r>
    </w:p>
    <w:p w:rsidR="00BF097D" w:rsidRDefault="00BF097D">
      <w:pPr>
        <w:pStyle w:val="snoski"/>
      </w:pPr>
      <w:r>
        <w:rPr>
          <w:vertAlign w:val="superscript"/>
        </w:rPr>
        <w:t>3 </w:t>
      </w:r>
      <w:r>
        <w:t>Показатель рассчитывается до 2 знаков после запятой.</w:t>
      </w:r>
    </w:p>
    <w:p w:rsidR="00BF097D" w:rsidRDefault="00BF097D">
      <w:pPr>
        <w:pStyle w:val="snoski"/>
      </w:pPr>
      <w:r>
        <w:rPr>
          <w:vertAlign w:val="superscript"/>
        </w:rPr>
        <w:t>4 </w:t>
      </w:r>
      <w:r>
        <w:t>Данные предоставляются за 12 месяцев года, предшествующего отчетному году, и 9 месяцев отчетного года.</w:t>
      </w:r>
    </w:p>
    <w:p w:rsidR="00BF097D" w:rsidRDefault="00BF097D">
      <w:pPr>
        <w:pStyle w:val="snoski"/>
        <w:spacing w:after="240"/>
      </w:pPr>
      <w:r>
        <w:rPr>
          <w:vertAlign w:val="superscript"/>
        </w:rPr>
        <w:t>5 </w:t>
      </w:r>
      <w:r>
        <w:t>Показатель не заполняется, как правило, организацией транспорта без ведомственной подчиненности.</w:t>
      </w:r>
    </w:p>
    <w:p w:rsidR="00BF097D" w:rsidRDefault="00BF097D">
      <w:pPr>
        <w:pStyle w:val="endform"/>
      </w:pPr>
      <w:r>
        <w:t> </w:t>
      </w:r>
    </w:p>
    <w:p w:rsidR="00BF097D" w:rsidRDefault="00BF097D">
      <w:pPr>
        <w:pStyle w:val="newncpi"/>
      </w:pPr>
      <w:r>
        <w:t> </w:t>
      </w:r>
    </w:p>
    <w:p w:rsidR="00BF097D" w:rsidRDefault="00BF097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1"/>
        <w:gridCol w:w="3406"/>
      </w:tblGrid>
      <w:tr w:rsidR="00BF097D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append1"/>
            </w:pPr>
            <w:r>
              <w:t>Приложение 4</w:t>
            </w:r>
          </w:p>
          <w:p w:rsidR="00BF097D" w:rsidRDefault="00BF097D">
            <w:pPr>
              <w:pStyle w:val="append"/>
            </w:pPr>
            <w:r>
              <w:t>к Инструкции о порядке отбора</w:t>
            </w:r>
            <w:r>
              <w:br/>
              <w:t xml:space="preserve">претендентов на занесение </w:t>
            </w:r>
            <w:r>
              <w:br/>
              <w:t xml:space="preserve">на Республиканскую доску Почета </w:t>
            </w:r>
          </w:p>
        </w:tc>
      </w:tr>
    </w:tbl>
    <w:p w:rsidR="00BF097D" w:rsidRDefault="00BF097D">
      <w:pPr>
        <w:pStyle w:val="begform"/>
      </w:pPr>
      <w:r>
        <w:t> </w:t>
      </w:r>
    </w:p>
    <w:p w:rsidR="00BF097D" w:rsidRDefault="00BF097D">
      <w:pPr>
        <w:pStyle w:val="onestring"/>
      </w:pPr>
      <w:r>
        <w:t>Форма</w:t>
      </w:r>
    </w:p>
    <w:p w:rsidR="00BF097D" w:rsidRDefault="00BF097D">
      <w:pPr>
        <w:pStyle w:val="titlep"/>
      </w:pPr>
      <w:r>
        <w:t>Справка о выполнении лучшими кандидатурами обязательных условий для занесения на Республиканскую доску Почета</w:t>
      </w:r>
    </w:p>
    <w:p w:rsidR="00BF097D" w:rsidRDefault="00BF097D">
      <w:pPr>
        <w:pStyle w:val="newncpi0"/>
        <w:jc w:val="center"/>
      </w:pPr>
      <w:r>
        <w:t>за ____________________</w:t>
      </w:r>
    </w:p>
    <w:p w:rsidR="00BF097D" w:rsidRDefault="00BF097D">
      <w:pPr>
        <w:pStyle w:val="undline"/>
        <w:ind w:left="3544" w:right="3401"/>
        <w:jc w:val="center"/>
      </w:pPr>
      <w:r>
        <w:t>(отчетный год)</w:t>
      </w:r>
    </w:p>
    <w:p w:rsidR="00BF097D" w:rsidRDefault="00BF097D">
      <w:pPr>
        <w:pStyle w:val="newncpi0"/>
        <w:jc w:val="center"/>
      </w:pPr>
      <w:r>
        <w:t>____________________________________________________</w:t>
      </w:r>
    </w:p>
    <w:p w:rsidR="00BF097D" w:rsidRDefault="00BF097D">
      <w:pPr>
        <w:pStyle w:val="undline"/>
        <w:jc w:val="center"/>
      </w:pPr>
      <w:r>
        <w:t>(наименование организации)</w:t>
      </w:r>
    </w:p>
    <w:p w:rsidR="00BF097D" w:rsidRDefault="00BF097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7668"/>
        <w:gridCol w:w="1135"/>
      </w:tblGrid>
      <w:tr w:rsidR="00BF097D">
        <w:trPr>
          <w:trHeight w:val="238"/>
        </w:trPr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97D" w:rsidRDefault="00BF097D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0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97D" w:rsidRDefault="00BF097D">
            <w:pPr>
              <w:pStyle w:val="table10"/>
              <w:jc w:val="center"/>
            </w:pPr>
            <w:r>
              <w:t>Обязательное условие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97D" w:rsidRDefault="00BF097D">
            <w:pPr>
              <w:pStyle w:val="table10"/>
              <w:jc w:val="center"/>
            </w:pPr>
            <w:r>
              <w:t>Выполнено (да/нет)</w:t>
            </w:r>
          </w:p>
        </w:tc>
      </w:tr>
      <w:tr w:rsidR="00BF097D">
        <w:trPr>
          <w:trHeight w:val="238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>Отсутствие в отчетном году несчастных случаев на производстве, повлекших смерть работников по вине нанимателя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> </w:t>
            </w:r>
          </w:p>
        </w:tc>
      </w:tr>
      <w:tr w:rsidR="00BF097D">
        <w:trPr>
          <w:trHeight w:val="238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 xml:space="preserve">Отсутствие вступивших в законную силу обвинительных приговоров суда либо процессуальных решений органов уголовного преследования об освобождении от уголовной ответственности по </w:t>
            </w:r>
            <w:proofErr w:type="spellStart"/>
            <w:r>
              <w:t>нереабилитирующим</w:t>
            </w:r>
            <w:proofErr w:type="spellEnd"/>
            <w:r>
              <w:t xml:space="preserve"> основаниям за совершение в отчетном году коррупционных преступлений лицами, являвшимися руководителями и заместителями руководителей, а также фактов нахождения таких лиц, привлекаемых к уголовной ответственности за коррупционные преступления, в занимаемой должности в этот период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> </w:t>
            </w:r>
          </w:p>
        </w:tc>
      </w:tr>
      <w:tr w:rsidR="00BF097D">
        <w:trPr>
          <w:trHeight w:val="238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>Отсутствие просроченной задолженности по выплате заработной платы на конец каждого месяца в отчетном году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> </w:t>
            </w:r>
          </w:p>
        </w:tc>
      </w:tr>
      <w:tr w:rsidR="00BF097D">
        <w:trPr>
          <w:trHeight w:val="238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proofErr w:type="spellStart"/>
            <w:r>
              <w:t>Непредоставление</w:t>
            </w:r>
            <w:proofErr w:type="spellEnd"/>
            <w:r>
              <w:t xml:space="preserve"> в течение отчетного года: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> </w:t>
            </w:r>
          </w:p>
        </w:tc>
      </w:tr>
      <w:tr w:rsidR="00BF097D">
        <w:trPr>
          <w:trHeight w:val="238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4.1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 xml:space="preserve">государственной финансовой поддержки на условиях срочности, платности и возвратности, оказанной в соответствии с подпунктом 1.7 пункта 1 Указа Президента Республики Беларусь от 23 марта 2016 г. № 106 «О государственных программах и оказании государственной финансовой поддержки»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> </w:t>
            </w:r>
          </w:p>
        </w:tc>
      </w:tr>
      <w:tr w:rsidR="00BF097D">
        <w:trPr>
          <w:trHeight w:val="238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4.2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>освобождения от уплаты налогов, сборов, иных обязательных платежей в бюджет в индивидуальном порядке, за исключением предусмотренных инвестиционным договором, заключенным между инвестором (инвесторами) и Республикой Беларусь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> </w:t>
            </w:r>
          </w:p>
        </w:tc>
      </w:tr>
      <w:tr w:rsidR="00BF097D">
        <w:trPr>
          <w:trHeight w:val="238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4.3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>отсрочки и (или) рассрочки уплаты налогов, сборов (пошлин), пеней, налогового кредита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> </w:t>
            </w:r>
          </w:p>
        </w:tc>
      </w:tr>
      <w:tr w:rsidR="00BF097D">
        <w:trPr>
          <w:trHeight w:val="238"/>
        </w:trPr>
        <w:tc>
          <w:tcPr>
            <w:tcW w:w="3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  <w:jc w:val="center"/>
            </w:pPr>
            <w:r>
              <w:t>4.4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>иной государственной поддержки, решение о предоставлении которой принято до вступления в силу Указа Президента Республики Беларусь от 23 марта 2016 г. № 106, за исключением предоставленной для развития высокоэффективных производств, реализации инвестиционных проектов с высокой добавленной стоимостью, государственных и отраслевых программ и мероприятий в агропромышленном комплексе при условии выполнения показателей, являющихся условием предоставления государственной поддержки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> </w:t>
            </w:r>
          </w:p>
        </w:tc>
      </w:tr>
    </w:tbl>
    <w:p w:rsidR="00BF097D" w:rsidRDefault="00BF097D">
      <w:pPr>
        <w:pStyle w:val="newncpi"/>
      </w:pPr>
      <w:r>
        <w:t> </w:t>
      </w:r>
    </w:p>
    <w:p w:rsidR="00BF097D" w:rsidRDefault="00BF097D">
      <w:pPr>
        <w:pStyle w:val="newncpi0"/>
      </w:pPr>
      <w:r>
        <w:t>Лучшая кандидатура представлена ___________________облисполкомом, Минским горисполкомом (решение от _________ № ______).</w:t>
      </w:r>
    </w:p>
    <w:p w:rsidR="00BF097D" w:rsidRDefault="00BF097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995"/>
        <w:gridCol w:w="1703"/>
        <w:gridCol w:w="852"/>
        <w:gridCol w:w="2696"/>
      </w:tblGrid>
      <w:tr w:rsidR="00BF097D">
        <w:trPr>
          <w:trHeight w:val="238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newncpi0"/>
            </w:pPr>
            <w:r>
              <w:t>Руководитель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> 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newncpi0"/>
              <w:jc w:val="right"/>
            </w:pPr>
            <w:r>
              <w:t>______________________</w:t>
            </w:r>
          </w:p>
        </w:tc>
      </w:tr>
      <w:tr w:rsidR="00BF097D">
        <w:trPr>
          <w:trHeight w:val="238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undline"/>
              <w:jc w:val="center"/>
            </w:pPr>
            <w:r>
              <w:t>(должностное лицо облисполкома, Минского горисполкома)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> 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table10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97D" w:rsidRDefault="00BF097D">
            <w:pPr>
              <w:pStyle w:val="undline"/>
              <w:ind w:right="277"/>
              <w:jc w:val="right"/>
            </w:pPr>
            <w:r>
              <w:t>(расшифровка подписи)</w:t>
            </w:r>
          </w:p>
        </w:tc>
      </w:tr>
    </w:tbl>
    <w:p w:rsidR="00BF097D" w:rsidRDefault="00BF097D">
      <w:pPr>
        <w:pStyle w:val="endform"/>
      </w:pPr>
      <w:r>
        <w:t> </w:t>
      </w:r>
    </w:p>
    <w:p w:rsidR="00BF097D" w:rsidRDefault="00BF097D">
      <w:pPr>
        <w:pStyle w:val="newncpi"/>
      </w:pPr>
      <w:r>
        <w:t> </w:t>
      </w:r>
    </w:p>
    <w:p w:rsidR="00B3379B" w:rsidRDefault="0015552E"/>
    <w:sectPr w:rsidR="00B3379B" w:rsidSect="00BF097D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2E" w:rsidRDefault="0015552E" w:rsidP="00BF097D">
      <w:pPr>
        <w:spacing w:after="0" w:line="240" w:lineRule="auto"/>
      </w:pPr>
      <w:r>
        <w:separator/>
      </w:r>
    </w:p>
  </w:endnote>
  <w:endnote w:type="continuationSeparator" w:id="0">
    <w:p w:rsidR="0015552E" w:rsidRDefault="0015552E" w:rsidP="00BF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2E" w:rsidRDefault="0015552E" w:rsidP="00BF097D">
      <w:pPr>
        <w:spacing w:after="0" w:line="240" w:lineRule="auto"/>
      </w:pPr>
      <w:r>
        <w:separator/>
      </w:r>
    </w:p>
  </w:footnote>
  <w:footnote w:type="continuationSeparator" w:id="0">
    <w:p w:rsidR="0015552E" w:rsidRDefault="0015552E" w:rsidP="00BF0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97D" w:rsidRDefault="00912E62" w:rsidP="00152C7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097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097D" w:rsidRDefault="00BF09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97D" w:rsidRPr="00BF097D" w:rsidRDefault="00912E62" w:rsidP="00152C76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F097D">
      <w:rPr>
        <w:rStyle w:val="a7"/>
        <w:rFonts w:ascii="Times New Roman" w:hAnsi="Times New Roman" w:cs="Times New Roman"/>
        <w:sz w:val="24"/>
      </w:rPr>
      <w:fldChar w:fldCharType="begin"/>
    </w:r>
    <w:r w:rsidR="00BF097D" w:rsidRPr="00BF097D">
      <w:rPr>
        <w:rStyle w:val="a7"/>
        <w:rFonts w:ascii="Times New Roman" w:hAnsi="Times New Roman" w:cs="Times New Roman"/>
        <w:sz w:val="24"/>
      </w:rPr>
      <w:instrText xml:space="preserve">PAGE  </w:instrText>
    </w:r>
    <w:r w:rsidRPr="00BF097D">
      <w:rPr>
        <w:rStyle w:val="a7"/>
        <w:rFonts w:ascii="Times New Roman" w:hAnsi="Times New Roman" w:cs="Times New Roman"/>
        <w:sz w:val="24"/>
      </w:rPr>
      <w:fldChar w:fldCharType="separate"/>
    </w:r>
    <w:r w:rsidR="00B72548">
      <w:rPr>
        <w:rStyle w:val="a7"/>
        <w:rFonts w:ascii="Times New Roman" w:hAnsi="Times New Roman" w:cs="Times New Roman"/>
        <w:noProof/>
        <w:sz w:val="24"/>
      </w:rPr>
      <w:t>7</w:t>
    </w:r>
    <w:r w:rsidRPr="00BF097D">
      <w:rPr>
        <w:rStyle w:val="a7"/>
        <w:rFonts w:ascii="Times New Roman" w:hAnsi="Times New Roman" w:cs="Times New Roman"/>
        <w:sz w:val="24"/>
      </w:rPr>
      <w:fldChar w:fldCharType="end"/>
    </w:r>
  </w:p>
  <w:p w:rsidR="00BF097D" w:rsidRPr="00BF097D" w:rsidRDefault="00BF097D">
    <w:pPr>
      <w:pStyle w:val="a3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27974"/>
    <w:multiLevelType w:val="multilevel"/>
    <w:tmpl w:val="45647C36"/>
    <w:styleLink w:val="1"/>
    <w:lvl w:ilvl="0">
      <w:start w:val="1"/>
      <w:numFmt w:val="decimal"/>
      <w:lvlText w:val="%1"/>
      <w:lvlJc w:val="left"/>
      <w:pPr>
        <w:ind w:left="227" w:hanging="227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584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94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6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83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7D"/>
    <w:rsid w:val="000A3527"/>
    <w:rsid w:val="0015552E"/>
    <w:rsid w:val="002B1DF7"/>
    <w:rsid w:val="002C59C6"/>
    <w:rsid w:val="002D7239"/>
    <w:rsid w:val="00376BA2"/>
    <w:rsid w:val="00685563"/>
    <w:rsid w:val="00912E62"/>
    <w:rsid w:val="00B72548"/>
    <w:rsid w:val="00BF097D"/>
    <w:rsid w:val="00D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D85AED-AF0A-43AD-B20C-95A17F78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685563"/>
    <w:pPr>
      <w:numPr>
        <w:numId w:val="1"/>
      </w:numPr>
    </w:pPr>
  </w:style>
  <w:style w:type="paragraph" w:customStyle="1" w:styleId="titlencpi">
    <w:name w:val="titlencpi"/>
    <w:basedOn w:val="a"/>
    <w:rsid w:val="00BF097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BF097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BF097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F097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F097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F097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F097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F097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F097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F097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F097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F097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F097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F097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F097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F097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F097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BF097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F097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F097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F097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F097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F097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F097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F097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F0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097D"/>
  </w:style>
  <w:style w:type="paragraph" w:styleId="a5">
    <w:name w:val="footer"/>
    <w:basedOn w:val="a"/>
    <w:link w:val="a6"/>
    <w:uiPriority w:val="99"/>
    <w:unhideWhenUsed/>
    <w:rsid w:val="00BF0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097D"/>
  </w:style>
  <w:style w:type="character" w:styleId="a7">
    <w:name w:val="page number"/>
    <w:basedOn w:val="a0"/>
    <w:uiPriority w:val="99"/>
    <w:semiHidden/>
    <w:unhideWhenUsed/>
    <w:rsid w:val="00BF097D"/>
  </w:style>
  <w:style w:type="table" w:styleId="a8">
    <w:name w:val="Table Grid"/>
    <w:basedOn w:val="a1"/>
    <w:uiPriority w:val="59"/>
    <w:rsid w:val="00BF0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Аниськова Наталья Леонидовна</dc:creator>
  <cp:lastModifiedBy>User</cp:lastModifiedBy>
  <cp:revision>2</cp:revision>
  <dcterms:created xsi:type="dcterms:W3CDTF">2020-02-12T05:37:00Z</dcterms:created>
  <dcterms:modified xsi:type="dcterms:W3CDTF">2020-02-12T05:37:00Z</dcterms:modified>
</cp:coreProperties>
</file>